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E2D9FD">
      <w:pPr>
        <w:pStyle w:val="7"/>
        <w:rPr>
          <w:rFonts w:hint="default" w:ascii="Arial" w:hAnsi="Arial" w:cs="Arial"/>
          <w:b/>
          <w:bCs/>
          <w:spacing w:val="-2"/>
          <w:w w:val="105"/>
          <w:sz w:val="28"/>
          <w:szCs w:val="28"/>
        </w:rPr>
      </w:pPr>
      <w:r>
        <w:rPr>
          <w:rFonts w:hint="default" w:ascii="Arial" w:hAnsi="Arial" w:cs="Arial"/>
          <w:b/>
          <w:bCs/>
          <w:spacing w:val="-2"/>
          <w:w w:val="105"/>
          <w:sz w:val="28"/>
          <w:szCs w:val="28"/>
        </w:rPr>
        <w:t>ORÇAMENTO</w:t>
      </w:r>
    </w:p>
    <w:p w14:paraId="1920AEAC">
      <w:pPr>
        <w:pStyle w:val="7"/>
        <w:rPr>
          <w:rFonts w:hint="default" w:ascii="Arial" w:hAnsi="Arial" w:cs="Arial"/>
          <w:b/>
          <w:bCs/>
          <w:spacing w:val="-2"/>
          <w:w w:val="105"/>
          <w:sz w:val="28"/>
          <w:szCs w:val="28"/>
        </w:rPr>
      </w:pPr>
    </w:p>
    <w:p w14:paraId="4CD59E40">
      <w:pPr>
        <w:pStyle w:val="7"/>
        <w:jc w:val="both"/>
        <w:rPr>
          <w:rFonts w:hint="default" w:ascii="Arial" w:hAnsi="Arial" w:cs="Arial"/>
          <w:b w:val="0"/>
          <w:bCs w:val="0"/>
          <w:spacing w:val="-2"/>
          <w:w w:val="105"/>
          <w:sz w:val="24"/>
          <w:szCs w:val="24"/>
          <w:u w:val="none" w:color="auto"/>
          <w:lang w:val="pt-BR"/>
        </w:rPr>
      </w:pPr>
      <w:r>
        <w:rPr>
          <w:rFonts w:hint="default" w:ascii="Arial" w:hAnsi="Arial" w:cs="Arial"/>
          <w:b w:val="0"/>
          <w:bCs w:val="0"/>
          <w:spacing w:val="-2"/>
          <w:w w:val="105"/>
          <w:sz w:val="24"/>
          <w:szCs w:val="24"/>
          <w:u w:val="none" w:color="auto"/>
          <w:lang w:val="pt-BR"/>
        </w:rPr>
        <w:t xml:space="preserve">Trata-se de valores </w:t>
      </w:r>
      <w:r>
        <w:rPr>
          <w:rFonts w:hint="default" w:ascii="Arial" w:hAnsi="Arial" w:cs="Arial"/>
          <w:b/>
          <w:bCs/>
          <w:spacing w:val="-2"/>
          <w:w w:val="105"/>
          <w:sz w:val="24"/>
          <w:szCs w:val="24"/>
          <w:u w:val="none" w:color="auto"/>
          <w:lang w:val="pt-BR"/>
        </w:rPr>
        <w:t>MENSAIS</w:t>
      </w:r>
      <w:r>
        <w:rPr>
          <w:rFonts w:hint="default" w:ascii="Arial" w:hAnsi="Arial" w:cs="Arial"/>
          <w:b w:val="0"/>
          <w:bCs w:val="0"/>
          <w:spacing w:val="-2"/>
          <w:w w:val="105"/>
          <w:sz w:val="24"/>
          <w:szCs w:val="24"/>
          <w:u w:val="none" w:color="auto"/>
          <w:lang w:val="pt-BR"/>
        </w:rPr>
        <w:t xml:space="preserve"> dos seguintes serviços:</w:t>
      </w:r>
    </w:p>
    <w:p w14:paraId="62F4D6D9">
      <w:pPr>
        <w:pStyle w:val="7"/>
        <w:jc w:val="both"/>
        <w:rPr>
          <w:rFonts w:hint="default" w:ascii="Arial" w:hAnsi="Arial" w:cs="Arial"/>
          <w:b w:val="0"/>
          <w:bCs w:val="0"/>
          <w:spacing w:val="-2"/>
          <w:w w:val="105"/>
          <w:sz w:val="24"/>
          <w:szCs w:val="24"/>
          <w:u w:val="none" w:color="auto"/>
          <w:lang w:val="pt-BR"/>
        </w:rPr>
      </w:pPr>
    </w:p>
    <w:tbl>
      <w:tblPr>
        <w:tblStyle w:val="13"/>
        <w:tblW w:w="10812" w:type="dxa"/>
        <w:tblInd w:w="-11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4"/>
        <w:gridCol w:w="5275"/>
        <w:gridCol w:w="1000"/>
        <w:gridCol w:w="1612"/>
        <w:gridCol w:w="2051"/>
      </w:tblGrid>
      <w:tr w14:paraId="550D5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4" w:type="dxa"/>
          </w:tcPr>
          <w:p w14:paraId="4017EEDC">
            <w:pPr>
              <w:jc w:val="center"/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  <w:t>Item</w:t>
            </w:r>
          </w:p>
        </w:tc>
        <w:tc>
          <w:tcPr>
            <w:tcW w:w="5275" w:type="dxa"/>
          </w:tcPr>
          <w:p w14:paraId="24D027A4">
            <w:pPr>
              <w:jc w:val="center"/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  <w:t>Descrição</w:t>
            </w:r>
          </w:p>
        </w:tc>
        <w:tc>
          <w:tcPr>
            <w:tcW w:w="1000" w:type="dxa"/>
          </w:tcPr>
          <w:p w14:paraId="51CD9DA6">
            <w:pPr>
              <w:jc w:val="center"/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  <w:t>Quant.</w:t>
            </w:r>
          </w:p>
        </w:tc>
        <w:tc>
          <w:tcPr>
            <w:tcW w:w="1612" w:type="dxa"/>
          </w:tcPr>
          <w:p w14:paraId="139C2ED2">
            <w:pPr>
              <w:jc w:val="center"/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  <w:t>Valor Unit.</w:t>
            </w:r>
          </w:p>
        </w:tc>
        <w:tc>
          <w:tcPr>
            <w:tcW w:w="2051" w:type="dxa"/>
          </w:tcPr>
          <w:p w14:paraId="1D9CFFB7">
            <w:pPr>
              <w:jc w:val="center"/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  <w:t>Valor Total</w:t>
            </w:r>
          </w:p>
        </w:tc>
      </w:tr>
      <w:tr w14:paraId="47C9A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4" w:type="dxa"/>
          </w:tcPr>
          <w:p w14:paraId="408C4F23">
            <w:pPr>
              <w:jc w:val="center"/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01</w:t>
            </w:r>
          </w:p>
        </w:tc>
        <w:tc>
          <w:tcPr>
            <w:tcW w:w="5275" w:type="dxa"/>
          </w:tcPr>
          <w:p w14:paraId="153FFF3F">
            <w:pP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Linha de telefones fixo</w:t>
            </w:r>
          </w:p>
        </w:tc>
        <w:tc>
          <w:tcPr>
            <w:tcW w:w="1000" w:type="dxa"/>
          </w:tcPr>
          <w:p w14:paraId="55A39B86">
            <w:pPr>
              <w:jc w:val="center"/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50</w:t>
            </w:r>
          </w:p>
        </w:tc>
        <w:tc>
          <w:tcPr>
            <w:tcW w:w="1612" w:type="dxa"/>
          </w:tcPr>
          <w:p w14:paraId="0ACFBF20">
            <w:pP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  <w:t>R$</w:t>
            </w:r>
          </w:p>
        </w:tc>
        <w:tc>
          <w:tcPr>
            <w:tcW w:w="2051" w:type="dxa"/>
          </w:tcPr>
          <w:p w14:paraId="35B4BFE6">
            <w:pP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  <w:t>R$</w:t>
            </w:r>
          </w:p>
        </w:tc>
      </w:tr>
      <w:tr w14:paraId="653821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4" w:type="dxa"/>
          </w:tcPr>
          <w:p w14:paraId="7EBD9FE4">
            <w:pPr>
              <w:jc w:val="center"/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02</w:t>
            </w:r>
          </w:p>
        </w:tc>
        <w:tc>
          <w:tcPr>
            <w:tcW w:w="5275" w:type="dxa"/>
          </w:tcPr>
          <w:p w14:paraId="6DD97F03">
            <w:pP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Linha de telefones móveis</w:t>
            </w:r>
          </w:p>
        </w:tc>
        <w:tc>
          <w:tcPr>
            <w:tcW w:w="1000" w:type="dxa"/>
          </w:tcPr>
          <w:p w14:paraId="03E317E3">
            <w:pPr>
              <w:jc w:val="center"/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8</w:t>
            </w:r>
          </w:p>
        </w:tc>
        <w:tc>
          <w:tcPr>
            <w:tcW w:w="1612" w:type="dxa"/>
          </w:tcPr>
          <w:p w14:paraId="7E6CE22C">
            <w:pP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  <w:t>R$</w:t>
            </w:r>
          </w:p>
        </w:tc>
        <w:tc>
          <w:tcPr>
            <w:tcW w:w="2051" w:type="dxa"/>
          </w:tcPr>
          <w:p w14:paraId="02E9CF78">
            <w:pP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  <w:t>R$</w:t>
            </w:r>
          </w:p>
        </w:tc>
      </w:tr>
      <w:tr w14:paraId="4D361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4" w:type="dxa"/>
          </w:tcPr>
          <w:p w14:paraId="6FB66D62">
            <w:pPr>
              <w:jc w:val="center"/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03</w:t>
            </w:r>
          </w:p>
        </w:tc>
        <w:tc>
          <w:tcPr>
            <w:tcW w:w="5275" w:type="dxa"/>
          </w:tcPr>
          <w:p w14:paraId="1DA2CA18">
            <w:pPr>
              <w:jc w:val="both"/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Link de internet em Megabites 500 mega</w:t>
            </w:r>
          </w:p>
        </w:tc>
        <w:tc>
          <w:tcPr>
            <w:tcW w:w="1000" w:type="dxa"/>
          </w:tcPr>
          <w:p w14:paraId="0EC059A5">
            <w:pPr>
              <w:jc w:val="center"/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1</w:t>
            </w:r>
          </w:p>
        </w:tc>
        <w:tc>
          <w:tcPr>
            <w:tcW w:w="1612" w:type="dxa"/>
          </w:tcPr>
          <w:p w14:paraId="1ED9A08E">
            <w:pP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  <w:t>R$</w:t>
            </w:r>
          </w:p>
        </w:tc>
        <w:tc>
          <w:tcPr>
            <w:tcW w:w="2051" w:type="dxa"/>
          </w:tcPr>
          <w:p w14:paraId="6A4BED71">
            <w:pP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  <w:t>R$</w:t>
            </w:r>
          </w:p>
        </w:tc>
      </w:tr>
      <w:tr w14:paraId="4242A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4" w:type="dxa"/>
          </w:tcPr>
          <w:p w14:paraId="7985F3A6">
            <w:pPr>
              <w:jc w:val="center"/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04</w:t>
            </w:r>
          </w:p>
        </w:tc>
        <w:tc>
          <w:tcPr>
            <w:tcW w:w="5275" w:type="dxa"/>
          </w:tcPr>
          <w:p w14:paraId="6D343546">
            <w:pP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Link de internet câmeras em Megabites 2</w:t>
            </w:r>
            <w:bookmarkStart w:id="0" w:name="_GoBack"/>
            <w:bookmarkEnd w:id="0"/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00 mega</w:t>
            </w:r>
          </w:p>
        </w:tc>
        <w:tc>
          <w:tcPr>
            <w:tcW w:w="1000" w:type="dxa"/>
          </w:tcPr>
          <w:p w14:paraId="2E43153C">
            <w:pPr>
              <w:jc w:val="center"/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4"/>
                <w:szCs w:val="24"/>
                <w:vertAlign w:val="baseline"/>
                <w:lang w:val="pt-BR"/>
              </w:rPr>
              <w:t>1</w:t>
            </w:r>
          </w:p>
        </w:tc>
        <w:tc>
          <w:tcPr>
            <w:tcW w:w="1612" w:type="dxa"/>
          </w:tcPr>
          <w:p w14:paraId="3FCC934A">
            <w:pP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  <w:t>R$</w:t>
            </w:r>
          </w:p>
        </w:tc>
        <w:tc>
          <w:tcPr>
            <w:tcW w:w="2051" w:type="dxa"/>
          </w:tcPr>
          <w:p w14:paraId="5E8DE7AC">
            <w:pP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sz w:val="24"/>
                <w:szCs w:val="24"/>
                <w:vertAlign w:val="baseline"/>
                <w:lang w:val="pt-BR"/>
              </w:rPr>
              <w:t>R$</w:t>
            </w:r>
          </w:p>
        </w:tc>
      </w:tr>
      <w:tr w14:paraId="0E520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49" w:type="dxa"/>
            <w:gridSpan w:val="3"/>
            <w:tcBorders>
              <w:left w:val="nil"/>
              <w:bottom w:val="nil"/>
            </w:tcBorders>
          </w:tcPr>
          <w:p w14:paraId="684D6242">
            <w:pPr>
              <w:rPr>
                <w:rFonts w:hint="default" w:ascii="Arial" w:hAnsi="Arial" w:cs="Arial"/>
                <w:sz w:val="24"/>
                <w:szCs w:val="24"/>
                <w:vertAlign w:val="baseline"/>
              </w:rPr>
            </w:pPr>
          </w:p>
        </w:tc>
        <w:tc>
          <w:tcPr>
            <w:tcW w:w="1612" w:type="dxa"/>
          </w:tcPr>
          <w:p w14:paraId="20F53EE9">
            <w:pPr>
              <w:jc w:val="center"/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  <w:t>Total</w:t>
            </w:r>
          </w:p>
        </w:tc>
        <w:tc>
          <w:tcPr>
            <w:tcW w:w="2051" w:type="dxa"/>
          </w:tcPr>
          <w:p w14:paraId="76D4B86A">
            <w:pPr>
              <w:jc w:val="left"/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  <w:vertAlign w:val="baseline"/>
                <w:lang w:val="pt-BR"/>
              </w:rPr>
              <w:t xml:space="preserve">R$ </w:t>
            </w:r>
          </w:p>
        </w:tc>
      </w:tr>
    </w:tbl>
    <w:p w14:paraId="5AB8B5DE">
      <w:pPr>
        <w:pStyle w:val="5"/>
        <w:tabs>
          <w:tab w:val="left" w:pos="7242"/>
        </w:tabs>
        <w:rPr>
          <w:rFonts w:hint="default" w:ascii="Arial" w:hAnsi="Arial" w:cs="Arial"/>
          <w:sz w:val="22"/>
          <w:szCs w:val="22"/>
        </w:rPr>
      </w:pPr>
    </w:p>
    <w:p w14:paraId="505F4EEF">
      <w:pPr>
        <w:keepNext w:val="0"/>
        <w:keepLines w:val="0"/>
        <w:widowControl/>
        <w:suppressLineNumbers w:val="0"/>
        <w:jc w:val="left"/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2E00D83B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Os serviços prestados devem abranger as seguintes características: </w:t>
      </w:r>
    </w:p>
    <w:p w14:paraId="00FC2E41">
      <w:pPr>
        <w:keepNext w:val="0"/>
        <w:keepLines w:val="0"/>
        <w:widowControl/>
        <w:suppressLineNumbers w:val="0"/>
        <w:jc w:val="left"/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221358A9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1. Objeto</w:t>
      </w:r>
    </w:p>
    <w:p w14:paraId="428139CD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Link IP Dedicado de 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500 Mbps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na sede do município; </w:t>
      </w:r>
    </w:p>
    <w:p w14:paraId="5E431C18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Bloco de 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16 endereços IPv4 públicos válidos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; </w:t>
      </w:r>
    </w:p>
    <w:p w14:paraId="6B2AE699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Rede de 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transporte de dados de 500 Mbps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interligando todas as secretarias, </w:t>
      </w:r>
    </w:p>
    <w:p w14:paraId="3618E997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escolas e unidades de saúde do município com criptografia ponta a ponta e alto </w:t>
      </w:r>
    </w:p>
    <w:p w14:paraId="2A871D64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nível de disponibilidade (SLA); </w:t>
      </w:r>
    </w:p>
    <w:p w14:paraId="6426D42A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Link IP dedicado de 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200 Mbps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na sede do município para Câmeras. </w:t>
      </w:r>
    </w:p>
    <w:p w14:paraId="45A63127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Rede de 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transporte de dados de 100 Mbps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interligando todas as Câmeras da </w:t>
      </w:r>
    </w:p>
    <w:p w14:paraId="4F86EE52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cidade. </w:t>
      </w:r>
    </w:p>
    <w:p w14:paraId="7042166B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Consultoria 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especializada em Servidores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local e remoto. </w:t>
      </w:r>
    </w:p>
    <w:p w14:paraId="57C3D876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Telefonia Fixa Digital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. </w:t>
      </w:r>
    </w:p>
    <w:p w14:paraId="34C42D4E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Telefonia Móvel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.</w:t>
      </w:r>
    </w:p>
    <w:p w14:paraId="0EA5AE1E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</w:p>
    <w:p w14:paraId="07BA02BF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2. Descrição dos Serviços Entregues </w:t>
      </w:r>
    </w:p>
    <w:p w14:paraId="4D756422">
      <w:pPr>
        <w:keepNext w:val="0"/>
        <w:keepLines w:val="0"/>
        <w:widowControl/>
        <w:suppressLineNumbers w:val="0"/>
        <w:jc w:val="left"/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2.1 Link IP Dedicado — Sede da Prefeitura</w:t>
      </w:r>
    </w:p>
    <w:p w14:paraId="2A109605">
      <w:pPr>
        <w:keepNext w:val="0"/>
        <w:keepLines w:val="0"/>
        <w:widowControl/>
        <w:suppressLineNumbers w:val="0"/>
        <w:jc w:val="left"/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66682C08">
      <w:pPr>
        <w:keepNext w:val="0"/>
        <w:keepLines w:val="0"/>
        <w:widowControl/>
        <w:suppressLineNumbers w:val="0"/>
        <w:jc w:val="both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Tipo de link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IP Dedicado </w:t>
      </w:r>
    </w:p>
    <w:p w14:paraId="320B133C">
      <w:pPr>
        <w:keepNext w:val="0"/>
        <w:keepLines w:val="0"/>
        <w:widowControl/>
        <w:suppressLineNumbers w:val="0"/>
        <w:jc w:val="both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Velocidade contratada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>: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500 Mbps (download e upload simétricos) (BANDA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LIBERADA) </w:t>
      </w:r>
    </w:p>
    <w:p w14:paraId="502BC91C">
      <w:pPr>
        <w:keepNext w:val="0"/>
        <w:keepLines w:val="0"/>
        <w:widowControl/>
        <w:suppressLineNumbers w:val="0"/>
        <w:jc w:val="both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Meio físico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Fibra óptica monomodo </w:t>
      </w:r>
    </w:p>
    <w:p w14:paraId="626FE139">
      <w:pPr>
        <w:keepNext w:val="0"/>
        <w:keepLines w:val="0"/>
        <w:widowControl/>
        <w:suppressLineNumbers w:val="0"/>
        <w:jc w:val="both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Endereçamento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Bloco com 16 IPs públicos válidos </w:t>
      </w:r>
    </w:p>
    <w:p w14:paraId="0C57F634">
      <w:pPr>
        <w:keepNext w:val="0"/>
        <w:keepLines w:val="0"/>
        <w:widowControl/>
        <w:suppressLineNumbers w:val="0"/>
        <w:jc w:val="both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SLA contratado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≥ 99,9% de disponibilidade </w:t>
      </w:r>
    </w:p>
    <w:p w14:paraId="531F858E">
      <w:pPr>
        <w:keepNext w:val="0"/>
        <w:keepLines w:val="0"/>
        <w:widowControl/>
        <w:suppressLineNumbers w:val="0"/>
        <w:jc w:val="both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Latência média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Inferior a 30 ms para principais IX nacionais </w:t>
      </w:r>
    </w:p>
    <w:p w14:paraId="7DC5069D">
      <w:pPr>
        <w:keepNext w:val="0"/>
        <w:keepLines w:val="0"/>
        <w:widowControl/>
        <w:suppressLineNumbers w:val="0"/>
        <w:jc w:val="both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Jitter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Inferior a 5 ms </w:t>
      </w:r>
    </w:p>
    <w:p w14:paraId="35E338B6">
      <w:pPr>
        <w:keepNext w:val="0"/>
        <w:keepLines w:val="0"/>
        <w:widowControl/>
        <w:suppressLineNumbers w:val="0"/>
        <w:jc w:val="both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Perda de pacotes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Inferior a 0,1%</w:t>
      </w:r>
    </w:p>
    <w:p w14:paraId="321DA923">
      <w:pPr>
        <w:keepNext w:val="0"/>
        <w:keepLines w:val="0"/>
        <w:widowControl/>
        <w:suppressLineNumbers w:val="0"/>
        <w:jc w:val="both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Observações: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O link encontra-se totalmente operacional, testado, homologado e em produção.</w:t>
      </w:r>
    </w:p>
    <w:p w14:paraId="3EE9E435">
      <w:pPr>
        <w:keepNext w:val="0"/>
        <w:keepLines w:val="0"/>
        <w:widowControl/>
        <w:suppressLineNumbers w:val="0"/>
        <w:jc w:val="both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</w:p>
    <w:p w14:paraId="7797AD04">
      <w:pPr>
        <w:keepNext w:val="0"/>
        <w:keepLines w:val="0"/>
        <w:widowControl/>
        <w:suppressLineNumbers w:val="0"/>
        <w:jc w:val="left"/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2.2 Transporte de Dados — Secretarias, Escolas e Saúde </w:t>
      </w:r>
    </w:p>
    <w:p w14:paraId="13000414">
      <w:pPr>
        <w:keepNext w:val="0"/>
        <w:keepLines w:val="0"/>
        <w:widowControl/>
        <w:suppressLineNumbers w:val="0"/>
        <w:jc w:val="left"/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51E14997">
      <w:pPr>
        <w:keepNext w:val="0"/>
        <w:keepLines w:val="0"/>
        <w:widowControl/>
        <w:suppressLineNumbers w:val="0"/>
        <w:jc w:val="left"/>
        <w:rPr>
          <w:rFonts w:hint="default" w:ascii="Arial" w:hAnsi="Arial" w:eastAsia="Calibri-Bold" w:cs="Arial"/>
          <w:b/>
          <w:bCs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2"/>
          <w:szCs w:val="22"/>
          <w:lang w:val="en-US" w:eastAsia="zh-CN" w:bidi="ar"/>
        </w:rPr>
        <w:t xml:space="preserve">Lista pontos atendidos </w:t>
      </w:r>
    </w:p>
    <w:p w14:paraId="2AABFF0C">
      <w:pPr>
        <w:keepNext w:val="0"/>
        <w:keepLines w:val="0"/>
        <w:widowControl/>
        <w:suppressLineNumbers w:val="0"/>
        <w:jc w:val="left"/>
        <w:rPr>
          <w:rFonts w:hint="default" w:ascii="Arial" w:hAnsi="Arial" w:eastAsia="Calibri-Bold" w:cs="Arial"/>
          <w:b/>
          <w:bCs/>
          <w:color w:val="000000"/>
          <w:kern w:val="0"/>
          <w:sz w:val="22"/>
          <w:szCs w:val="22"/>
          <w:lang w:val="en-US" w:eastAsia="zh-CN" w:bidi="ar"/>
        </w:rPr>
      </w:pPr>
    </w:p>
    <w:p w14:paraId="5E22F89B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Secretaria de desenvolvimento e turismo </w:t>
      </w:r>
    </w:p>
    <w:p w14:paraId="46C22BB2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Secretaria de Educação </w:t>
      </w:r>
    </w:p>
    <w:p w14:paraId="19E44D16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Secretaria de Serviços Urbanos </w:t>
      </w:r>
    </w:p>
    <w:p w14:paraId="6A57C896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Posto de Saúde ESF1 </w:t>
      </w:r>
    </w:p>
    <w:p w14:paraId="6AAFCA28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Posto de Saúde ESF2/CEO </w:t>
      </w:r>
    </w:p>
    <w:p w14:paraId="31DBB4B3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Posto de Saúde ESF2 NOVO </w:t>
      </w:r>
    </w:p>
    <w:p w14:paraId="36A1AF4B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Secretaria de Saúde ESF3 </w:t>
      </w:r>
    </w:p>
    <w:p w14:paraId="60193AA0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Farmácia </w:t>
      </w:r>
    </w:p>
    <w:p w14:paraId="5CD72195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Escola Tenente Portela </w:t>
      </w:r>
    </w:p>
    <w:p w14:paraId="4170BEED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Escola Sadi Fortes </w:t>
      </w:r>
    </w:p>
    <w:p w14:paraId="07EE639D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Escola Pequeno Aprendiz </w:t>
      </w:r>
    </w:p>
    <w:p w14:paraId="7F7D5088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Escola Arcelino Soares Bueno </w:t>
      </w:r>
    </w:p>
    <w:p w14:paraId="4046FDE2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Escola Bairro Operário Laboratório </w:t>
      </w:r>
    </w:p>
    <w:p w14:paraId="7E50B053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Creche Giz de cera </w:t>
      </w:r>
    </w:p>
    <w:p w14:paraId="199E7494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Creche Doce infância </w:t>
      </w:r>
    </w:p>
    <w:p w14:paraId="2C56E520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Creche Descobrindo o saber </w:t>
      </w:r>
    </w:p>
    <w:p w14:paraId="36995804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CRAS </w:t>
      </w:r>
    </w:p>
    <w:p w14:paraId="707596A4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Deposito Municipal </w:t>
      </w:r>
    </w:p>
    <w:p w14:paraId="738465E5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Conselho Tutelar </w:t>
      </w:r>
    </w:p>
    <w:p w14:paraId="484958FD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Centro Cultural </w:t>
      </w:r>
    </w:p>
    <w:p w14:paraId="07EC8673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Casa de Passagem </w:t>
      </w:r>
    </w:p>
    <w:p w14:paraId="10B24415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CAPS </w:t>
      </w:r>
    </w:p>
    <w:p w14:paraId="25748008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Ginásio do Miraguai </w:t>
      </w:r>
    </w:p>
    <w:p w14:paraId="66378CE3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Assistência Social </w:t>
      </w:r>
    </w:p>
    <w:p w14:paraId="3106601F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Academia Idosos </w:t>
      </w:r>
    </w:p>
    <w:p w14:paraId="07D494CB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>Academia Idosos Fisioterapia</w:t>
      </w:r>
    </w:p>
    <w:p w14:paraId="7B3F5DBB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</w:pPr>
    </w:p>
    <w:p w14:paraId="2406A262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Rurais: </w:t>
      </w:r>
    </w:p>
    <w:p w14:paraId="5A360409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Escola Marcilio Dias </w:t>
      </w:r>
    </w:p>
    <w:p w14:paraId="10BF4FCD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Escola Capitel Santo Antônio </w:t>
      </w:r>
    </w:p>
    <w:p w14:paraId="5618202C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Posto de Saúde Três Soitas </w:t>
      </w:r>
    </w:p>
    <w:p w14:paraId="119A5430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Posto de Saúde KM10 </w:t>
      </w:r>
    </w:p>
    <w:p w14:paraId="70B9D186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Posto de Saúde Pedra Lisa </w:t>
      </w:r>
    </w:p>
    <w:p w14:paraId="03D1AE6D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Posto de Saúde Daltro Filho/ESF4 </w:t>
      </w:r>
    </w:p>
    <w:p w14:paraId="50670030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>Posto de Saúde São Pedro/ESF4</w:t>
      </w:r>
    </w:p>
    <w:p w14:paraId="0DFA27CD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</w:pPr>
    </w:p>
    <w:p w14:paraId="109A5E6D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Transporte de dados para as secretarias, escolas e postos de saúde </w:t>
      </w:r>
    </w:p>
    <w:p w14:paraId="5779AEDF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 w14:paraId="2429C355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Tecnologia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Rede Metropolitana e Gpon em Fibra Óptica </w:t>
      </w:r>
    </w:p>
    <w:p w14:paraId="012022D8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Capacidade por ponto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>: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500 Mbps </w:t>
      </w:r>
    </w:p>
    <w:p w14:paraId="73808274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Tipo de tráfego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Dados administrativos, educacionais e de saúde </w:t>
      </w:r>
    </w:p>
    <w:p w14:paraId="35148887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Criptografia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Criptografia de ponta a ponta (AES-256) </w:t>
      </w:r>
    </w:p>
    <w:p w14:paraId="2E596098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Isolamento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VPN site-to-site entre todas as unidades </w:t>
      </w:r>
    </w:p>
    <w:p w14:paraId="145DCEE2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Segurança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Túneis criptografados com isolamento de Loops automáticos</w:t>
      </w:r>
    </w:p>
    <w:p w14:paraId="3AAC02DB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</w:p>
    <w:p w14:paraId="3EE444D0">
      <w:pPr>
        <w:keepNext w:val="0"/>
        <w:keepLines w:val="0"/>
        <w:widowControl/>
        <w:suppressLineNumbers w:val="0"/>
        <w:ind w:left="110" w:hanging="110" w:hangingChars="50"/>
        <w:jc w:val="both"/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 xml:space="preserve">Todas as unidades foram interligadas de forma segura, garantindo confidencialidade, integridade e disponibilidade das informações, conforme exigências da LGPD e boas práticas </w:t>
      </w: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pt-BR" w:eastAsia="zh-CN" w:bidi="ar"/>
        </w:rPr>
        <w:t xml:space="preserve"> </w:t>
      </w:r>
      <w:r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  <w:t>de segurança da informação.</w:t>
      </w:r>
    </w:p>
    <w:p w14:paraId="2894B2D6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2"/>
          <w:szCs w:val="22"/>
          <w:lang w:val="en-US" w:eastAsia="zh-CN" w:bidi="ar"/>
        </w:rPr>
      </w:pPr>
    </w:p>
    <w:p w14:paraId="127EA0A5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2.3 Link IP Dedicado — Sede da Prefeitura – Monitoramentos Câmeras </w:t>
      </w:r>
    </w:p>
    <w:p w14:paraId="40A1DA84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 w14:paraId="6C1B7471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Tipo de link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IP Dedicado </w:t>
      </w:r>
    </w:p>
    <w:p w14:paraId="663EFC11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Velocidade contratada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>: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200 Mbps (download e upload simétricos) </w:t>
      </w:r>
    </w:p>
    <w:p w14:paraId="4F3A08F7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Meio físico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Fibra óptica monomodo </w:t>
      </w:r>
    </w:p>
    <w:p w14:paraId="2A92F6A5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Endereçamento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Bloco com 1 IPs públicos válidos </w:t>
      </w:r>
    </w:p>
    <w:p w14:paraId="4518C013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SLA contratado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≥ 99,9% de disponibilidade </w:t>
      </w:r>
    </w:p>
    <w:p w14:paraId="3D75C3E6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Latência média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Inferior a 30 ms para principais IX nacionais </w:t>
      </w:r>
    </w:p>
    <w:p w14:paraId="02A2F645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Jitter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Inferior a 5 ms </w:t>
      </w:r>
    </w:p>
    <w:p w14:paraId="59A3FBB8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Perda de pacotes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Inferior a 0,1%</w:t>
      </w:r>
    </w:p>
    <w:p w14:paraId="35FF654A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</w:p>
    <w:p w14:paraId="7FECA95D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Observações: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O link encontra-se totalmente operacional, testado, homologado e em produção.</w:t>
      </w:r>
    </w:p>
    <w:p w14:paraId="4805A614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</w:p>
    <w:p w14:paraId="6FBDE467">
      <w:pPr>
        <w:keepNext w:val="0"/>
        <w:keepLines w:val="0"/>
        <w:widowControl/>
        <w:suppressLineNumbers w:val="0"/>
        <w:jc w:val="left"/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2.4 Transporte de Dados — Câmeras do Município</w:t>
      </w:r>
    </w:p>
    <w:p w14:paraId="39DC9020">
      <w:pPr>
        <w:keepNext w:val="0"/>
        <w:keepLines w:val="0"/>
        <w:widowControl/>
        <w:suppressLineNumbers w:val="0"/>
        <w:jc w:val="left"/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70B1581A">
      <w:pPr>
        <w:keepNext w:val="0"/>
        <w:keepLines w:val="0"/>
        <w:widowControl/>
        <w:suppressLineNumbers w:val="0"/>
        <w:jc w:val="both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Transporte de dados em alta velocidade com limite de 100Mbps para cada câmera,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totalizando 10 câmeras, localizadas em pontos estratégicos. Transporte 100% fibra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>óptica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 entre as câmeras e a central gravadora (NVR) localizada na sede do município.</w:t>
      </w:r>
    </w:p>
    <w:p w14:paraId="01E38BF8">
      <w:pPr>
        <w:keepNext w:val="0"/>
        <w:keepLines w:val="0"/>
        <w:widowControl/>
        <w:suppressLineNumbers w:val="0"/>
        <w:ind w:left="120" w:hanging="120" w:hangingChars="50"/>
        <w:jc w:val="both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</w:p>
    <w:p w14:paraId="24CB0E2C">
      <w:pPr>
        <w:keepNext w:val="0"/>
        <w:keepLines w:val="0"/>
        <w:widowControl/>
        <w:suppressLineNumbers w:val="0"/>
        <w:jc w:val="left"/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2.5 Consultoria técnica especializada no ambiente virtual de servidores e roteadores Gateway</w:t>
      </w:r>
    </w:p>
    <w:p w14:paraId="35A99F0C">
      <w:pPr>
        <w:keepNext w:val="0"/>
        <w:keepLines w:val="0"/>
        <w:widowControl/>
        <w:suppressLineNumbers w:val="0"/>
        <w:jc w:val="left"/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3B0C63BC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Servidores físicos e ambiente de virtualização; </w:t>
      </w:r>
    </w:p>
    <w:p w14:paraId="34EFFA4B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Máquinas virtuais em produção; </w:t>
      </w:r>
    </w:p>
    <w:p w14:paraId="65F20A3C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Serviços de DNS; </w:t>
      </w:r>
    </w:p>
    <w:p w14:paraId="4A99A09A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AD (Controle de usuários); </w:t>
      </w:r>
    </w:p>
    <w:p w14:paraId="67A549A3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Infraestrutura de armazenamento (Storage NAS); </w:t>
      </w:r>
    </w:p>
    <w:p w14:paraId="045413D3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Sistema e-SUS; </w:t>
      </w:r>
    </w:p>
    <w:p w14:paraId="239A6E3E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Roteador gateway; </w:t>
      </w:r>
    </w:p>
    <w:p w14:paraId="274AA386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Proxy;</w:t>
      </w:r>
    </w:p>
    <w:p w14:paraId="199518CB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</w:p>
    <w:p w14:paraId="352CBA87">
      <w:pPr>
        <w:keepNext w:val="0"/>
        <w:keepLines w:val="0"/>
        <w:widowControl/>
        <w:suppressLineNumbers w:val="0"/>
        <w:jc w:val="left"/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2.5.1 Escopo da Consultoria </w:t>
      </w:r>
    </w:p>
    <w:p w14:paraId="6DEAF6A0">
      <w:pPr>
        <w:keepNext w:val="0"/>
        <w:keepLines w:val="0"/>
        <w:widowControl/>
        <w:suppressLineNumbers w:val="0"/>
        <w:jc w:val="left"/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5A94123C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A consultoria contempla: </w:t>
      </w:r>
    </w:p>
    <w:p w14:paraId="3C250E15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Levantamento da infraestrutura existente; </w:t>
      </w:r>
    </w:p>
    <w:p w14:paraId="053518C5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Reparo rápido, local e eficiente com técnicos especializados; </w:t>
      </w:r>
    </w:p>
    <w:p w14:paraId="644A2ADC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Avaliação de desempenho, segurança e disponibilidade; </w:t>
      </w:r>
    </w:p>
    <w:p w14:paraId="2F58916F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Verificação de conformidade com boas práticas e normas; </w:t>
      </w:r>
    </w:p>
    <w:p w14:paraId="3143F190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Identificação de riscos técnicos e operacionais; </w:t>
      </w:r>
    </w:p>
    <w:p w14:paraId="40B3E7C1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Proposição de melhorias.</w:t>
      </w:r>
    </w:p>
    <w:p w14:paraId="3CCC5093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</w:p>
    <w:p w14:paraId="0B8876CF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2.6 Telefonia Digital </w:t>
      </w:r>
    </w:p>
    <w:p w14:paraId="3A8B998A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Com 50 linhas telefônicas ativas e o número principal com 5 canais de voz simultâneos. </w:t>
      </w:r>
    </w:p>
    <w:p w14:paraId="0A57889E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Serviço de telefonia para atendimento das demandas administrativas do Município, </w:t>
      </w:r>
    </w:p>
    <w:p w14:paraId="69116DCF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com Portabilidade dos números 3551 XXXX já existentes conforme descrito a seguir.</w:t>
      </w:r>
    </w:p>
    <w:p w14:paraId="00B28F8E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</w:p>
    <w:p w14:paraId="77F0454B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2.6.1 Descrição dos Serviços </w:t>
      </w:r>
    </w:p>
    <w:p w14:paraId="13D72C53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</w:p>
    <w:p w14:paraId="1D488AC7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Tipo de serviço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Telefonia IP / Tronco Digital </w:t>
      </w:r>
    </w:p>
    <w:p w14:paraId="66D84E5D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Quantidade de linhas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50 linhas telefônicas </w:t>
      </w:r>
    </w:p>
    <w:p w14:paraId="0378B6E1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Canais adicionais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5 canais na linha principal </w:t>
      </w:r>
    </w:p>
    <w:p w14:paraId="5A8501CC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Total de canais simultâneos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>: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54 canais de voz </w:t>
      </w:r>
    </w:p>
    <w:p w14:paraId="188B34CF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Qualidade de voz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Alta definição (HD Voice) </w:t>
      </w:r>
    </w:p>
    <w:p w14:paraId="4FB00668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Integração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Compatível com PABX IP existente </w:t>
      </w:r>
    </w:p>
    <w:p w14:paraId="0D221D7F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SLA de disponibilidade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Mínimo de 99,9% </w:t>
      </w:r>
    </w:p>
    <w:p w14:paraId="11CA0021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Monitoramento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24x7 </w:t>
      </w:r>
    </w:p>
    <w:p w14:paraId="05E971FA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Suporte técnico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Horário comercial + plantão emergencial </w:t>
      </w:r>
    </w:p>
    <w:p w14:paraId="04FB3B47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</w:p>
    <w:p w14:paraId="6D616E54">
      <w:pPr>
        <w:keepNext w:val="0"/>
        <w:keepLines w:val="0"/>
        <w:widowControl/>
        <w:suppressLineNumbers w:val="0"/>
        <w:jc w:val="left"/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>2.6.2 Benefícios ao Município</w:t>
      </w:r>
    </w:p>
    <w:p w14:paraId="459E19F3">
      <w:pPr>
        <w:keepNext w:val="0"/>
        <w:keepLines w:val="0"/>
        <w:widowControl/>
        <w:suppressLineNumbers w:val="0"/>
        <w:jc w:val="left"/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2838E875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Ampliação da capacidade de atendimento telefônico; </w:t>
      </w:r>
    </w:p>
    <w:p w14:paraId="15DDC228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Redução de filas e chamadas ocupadas; </w:t>
      </w:r>
    </w:p>
    <w:p w14:paraId="190AA528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Portabilidade dos seus números; </w:t>
      </w:r>
    </w:p>
    <w:p w14:paraId="71A7C8BC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Maior confiabilidade e qualidade de áudio; </w:t>
      </w:r>
    </w:p>
    <w:p w14:paraId="5DD57955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Infraestrutura escalável e preparada para crescimento; </w:t>
      </w:r>
    </w:p>
    <w:p w14:paraId="1764C68F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SimSun" w:cs="Arial"/>
          <w:color w:val="000000"/>
          <w:kern w:val="0"/>
          <w:sz w:val="18"/>
          <w:szCs w:val="18"/>
          <w:lang w:val="en-US" w:eastAsia="zh-CN" w:bidi="ar"/>
        </w:rPr>
        <w:t xml:space="preserve">•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Integração com sistemas internos e gravação de chamadas, se necessário.</w:t>
      </w:r>
    </w:p>
    <w:p w14:paraId="7DCAC8DE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</w:p>
    <w:p w14:paraId="28E46BCC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2.7 Telefonia Móvel </w:t>
      </w:r>
    </w:p>
    <w:p w14:paraId="78419AD2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Serão 6 linhas de telefonia móvel com ligações ilimitadas para todo o brasil e plano de dados incluso de 8GB. Serão Incluídos dois Modem 4G com plano de dados de 30Gb para navegação na INTERNET.</w:t>
      </w:r>
    </w:p>
    <w:p w14:paraId="124A35D7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</w:p>
    <w:p w14:paraId="1E0C4D40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Calibri-Bold" w:cs="Arial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2.7.1 Descrição dos Serviços </w:t>
      </w:r>
    </w:p>
    <w:p w14:paraId="79EE6A96">
      <w:pPr>
        <w:keepNext w:val="0"/>
        <w:keepLines w:val="0"/>
        <w:widowControl/>
        <w:suppressLineNumbers w:val="0"/>
        <w:jc w:val="left"/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</w:pPr>
    </w:p>
    <w:p w14:paraId="099F141A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Tipo de serviço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Telefonia Móvel + Dados </w:t>
      </w:r>
    </w:p>
    <w:p w14:paraId="35BCD501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Quantidade de linhas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>: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 6 linhas telefônicas </w:t>
      </w:r>
    </w:p>
    <w:p w14:paraId="7BFF0087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Modem 4G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2 chip com trafego de dados de 30Gb </w:t>
      </w:r>
    </w:p>
    <w:p w14:paraId="6E2BD192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Area de cobertura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Nacional </w:t>
      </w:r>
    </w:p>
    <w:p w14:paraId="71322F9C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Qualidade de voz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Alta definição (HD Voice) </w:t>
      </w:r>
    </w:p>
    <w:p w14:paraId="0E8CF38D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Tecnologia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4G, 4G+ e 5G </w:t>
      </w:r>
    </w:p>
    <w:p w14:paraId="35D244EA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Numeração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Números novos </w:t>
      </w:r>
    </w:p>
    <w:p w14:paraId="589D8CA8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DDD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 xml:space="preserve">55 </w:t>
      </w:r>
    </w:p>
    <w:p w14:paraId="00A89B73">
      <w:pPr>
        <w:keepNext w:val="0"/>
        <w:keepLines w:val="0"/>
        <w:widowControl/>
        <w:suppressLineNumbers w:val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Suporte técnico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pt-BR" w:eastAsia="zh-CN" w:bidi="ar"/>
        </w:rPr>
        <w:t xml:space="preserve">: </w:t>
      </w:r>
      <w:r>
        <w:rPr>
          <w:rFonts w:hint="default" w:ascii="Arial" w:hAnsi="Arial" w:eastAsia="SimSun" w:cs="Arial"/>
          <w:color w:val="000000"/>
          <w:kern w:val="0"/>
          <w:sz w:val="24"/>
          <w:szCs w:val="24"/>
          <w:lang w:val="en-US" w:eastAsia="zh-CN" w:bidi="ar"/>
        </w:rPr>
        <w:t>Horário comercial</w:t>
      </w:r>
    </w:p>
    <w:p w14:paraId="7C335686">
      <w:pPr>
        <w:pStyle w:val="5"/>
        <w:tabs>
          <w:tab w:val="left" w:pos="7242"/>
        </w:tabs>
        <w:ind w:left="2020"/>
        <w:rPr>
          <w:rFonts w:hint="default" w:ascii="Arial" w:hAnsi="Arial" w:cs="Arial"/>
          <w:sz w:val="22"/>
          <w:szCs w:val="22"/>
        </w:rPr>
      </w:pPr>
    </w:p>
    <w:p w14:paraId="2D4F4C90">
      <w:pPr>
        <w:pStyle w:val="5"/>
        <w:tabs>
          <w:tab w:val="left" w:pos="7242"/>
        </w:tabs>
        <w:ind w:left="2020"/>
        <w:rPr>
          <w:rFonts w:hint="default" w:ascii="Arial" w:hAnsi="Arial" w:cs="Arial"/>
          <w:sz w:val="22"/>
          <w:szCs w:val="22"/>
        </w:rPr>
      </w:pPr>
    </w:p>
    <w:p w14:paraId="70E226A4">
      <w:pPr>
        <w:pStyle w:val="5"/>
        <w:tabs>
          <w:tab w:val="left" w:pos="7242"/>
        </w:tabs>
        <w:ind w:left="2020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Empresa: </w:t>
      </w:r>
      <w:r>
        <w:rPr>
          <w:rFonts w:hint="default" w:ascii="Arial" w:hAnsi="Arial" w:cs="Arial"/>
          <w:sz w:val="22"/>
          <w:szCs w:val="22"/>
          <w:u w:val="single"/>
        </w:rPr>
        <w:tab/>
      </w:r>
    </w:p>
    <w:p w14:paraId="0E8FEE07">
      <w:pPr>
        <w:pStyle w:val="5"/>
        <w:tabs>
          <w:tab w:val="left" w:pos="7201"/>
        </w:tabs>
        <w:spacing w:before="1"/>
        <w:ind w:left="2020"/>
        <w:rPr>
          <w:rFonts w:hint="default" w:ascii="Arial" w:hAnsi="Arial" w:cs="Arial"/>
          <w:sz w:val="22"/>
          <w:szCs w:val="22"/>
        </w:rPr>
      </w:pPr>
    </w:p>
    <w:p w14:paraId="6E781181">
      <w:pPr>
        <w:pStyle w:val="5"/>
        <w:tabs>
          <w:tab w:val="left" w:pos="7201"/>
        </w:tabs>
        <w:spacing w:before="1"/>
        <w:ind w:left="2020"/>
        <w:rPr>
          <w:rFonts w:hint="default" w:ascii="Arial" w:hAnsi="Arial" w:cs="Arial"/>
          <w:sz w:val="22"/>
          <w:szCs w:val="22"/>
        </w:rPr>
      </w:pPr>
    </w:p>
    <w:p w14:paraId="52D100CE">
      <w:pPr>
        <w:pStyle w:val="5"/>
        <w:tabs>
          <w:tab w:val="left" w:pos="7201"/>
        </w:tabs>
        <w:spacing w:before="1"/>
        <w:ind w:left="2020"/>
        <w:rPr>
          <w:rFonts w:hint="default" w:ascii="Arial" w:hAnsi="Arial" w:cs="Arial"/>
          <w:spacing w:val="-2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CNPJ: </w:t>
      </w:r>
      <w:r>
        <w:rPr>
          <w:rFonts w:hint="default" w:ascii="Arial" w:hAnsi="Arial" w:cs="Arial"/>
          <w:sz w:val="22"/>
          <w:szCs w:val="22"/>
          <w:u w:val="single"/>
        </w:rPr>
        <w:tab/>
      </w:r>
    </w:p>
    <w:p w14:paraId="4ABEBBCA">
      <w:pPr>
        <w:pStyle w:val="5"/>
        <w:tabs>
          <w:tab w:val="left" w:pos="4273"/>
        </w:tabs>
        <w:ind w:left="2020"/>
        <w:rPr>
          <w:rFonts w:hint="default" w:ascii="Arial" w:hAnsi="Arial" w:cs="Arial"/>
          <w:spacing w:val="-2"/>
          <w:sz w:val="22"/>
          <w:szCs w:val="22"/>
        </w:rPr>
      </w:pPr>
    </w:p>
    <w:p w14:paraId="6ED4F865">
      <w:pPr>
        <w:pStyle w:val="5"/>
        <w:tabs>
          <w:tab w:val="left" w:pos="4273"/>
        </w:tabs>
        <w:ind w:left="2020"/>
        <w:rPr>
          <w:rFonts w:hint="default" w:ascii="Arial" w:hAnsi="Arial" w:cs="Arial"/>
          <w:spacing w:val="-2"/>
          <w:sz w:val="22"/>
          <w:szCs w:val="22"/>
        </w:rPr>
      </w:pPr>
    </w:p>
    <w:p w14:paraId="3723D594">
      <w:pPr>
        <w:pStyle w:val="5"/>
        <w:tabs>
          <w:tab w:val="left" w:pos="4273"/>
        </w:tabs>
        <w:ind w:left="2020"/>
        <w:rPr>
          <w:rFonts w:hint="default" w:ascii="Arial" w:hAnsi="Arial" w:cs="Arial"/>
          <w:sz w:val="22"/>
          <w:szCs w:val="22"/>
          <w:u w:val="single"/>
          <w:lang w:val="pt-BR"/>
        </w:rPr>
      </w:pPr>
      <w:r>
        <w:rPr>
          <w:rFonts w:hint="default" w:ascii="Arial" w:hAnsi="Arial" w:cs="Arial"/>
          <w:spacing w:val="-2"/>
          <w:sz w:val="22"/>
          <w:szCs w:val="22"/>
        </w:rPr>
        <w:t>Data:</w:t>
      </w:r>
      <w:r>
        <w:rPr>
          <w:rFonts w:hint="default" w:ascii="Arial" w:hAnsi="Arial" w:cs="Arial"/>
          <w:sz w:val="22"/>
          <w:szCs w:val="22"/>
          <w:u w:val="single"/>
        </w:rPr>
        <w:tab/>
      </w:r>
      <w:r>
        <w:rPr>
          <w:rFonts w:hint="default" w:ascii="Arial" w:hAnsi="Arial" w:cs="Arial"/>
          <w:sz w:val="22"/>
          <w:szCs w:val="22"/>
          <w:u w:val="single"/>
          <w:lang w:val="pt-BR"/>
        </w:rPr>
        <w:t xml:space="preserve">                      </w:t>
      </w:r>
    </w:p>
    <w:p w14:paraId="221CAC65">
      <w:pPr>
        <w:pStyle w:val="5"/>
        <w:tabs>
          <w:tab w:val="left" w:pos="4273"/>
        </w:tabs>
        <w:ind w:left="2020"/>
        <w:rPr>
          <w:rFonts w:hint="default" w:ascii="Arial" w:hAnsi="Arial" w:cs="Arial"/>
          <w:sz w:val="22"/>
          <w:szCs w:val="22"/>
          <w:u w:val="single"/>
        </w:rPr>
      </w:pPr>
    </w:p>
    <w:p w14:paraId="3984CEE9">
      <w:pPr>
        <w:pStyle w:val="5"/>
        <w:tabs>
          <w:tab w:val="left" w:pos="4273"/>
        </w:tabs>
        <w:ind w:left="2020"/>
        <w:rPr>
          <w:rFonts w:hint="default" w:ascii="Arial" w:hAnsi="Arial" w:cs="Arial"/>
          <w:sz w:val="22"/>
          <w:szCs w:val="22"/>
          <w:u w:val="single"/>
        </w:rPr>
      </w:pPr>
    </w:p>
    <w:p w14:paraId="51E9D0D8">
      <w:pPr>
        <w:pStyle w:val="5"/>
        <w:tabs>
          <w:tab w:val="left" w:pos="4273"/>
        </w:tabs>
        <w:ind w:left="2020"/>
        <w:rPr>
          <w:rFonts w:hint="default" w:ascii="Arial" w:hAnsi="Arial" w:cs="Arial"/>
          <w:sz w:val="22"/>
          <w:szCs w:val="22"/>
          <w:u w:val="single"/>
          <w:lang w:val="pt-BR"/>
        </w:rPr>
      </w:pPr>
      <w:r>
        <w:rPr>
          <w:rFonts w:hint="default" w:ascii="Arial" w:hAnsi="Arial" w:cs="Arial"/>
          <w:sz w:val="22"/>
          <w:szCs w:val="22"/>
          <w:u w:val="none"/>
          <w:lang w:val="pt-BR"/>
        </w:rPr>
        <w:t>Telefone</w:t>
      </w:r>
      <w:r>
        <w:rPr>
          <w:rFonts w:hint="default" w:ascii="Arial" w:hAnsi="Arial" w:cs="Arial"/>
          <w:sz w:val="22"/>
          <w:szCs w:val="22"/>
          <w:u w:val="single"/>
          <w:lang w:val="pt-BR"/>
        </w:rPr>
        <w:t xml:space="preserve">:                                             </w:t>
      </w:r>
    </w:p>
    <w:p w14:paraId="18F3AD4F">
      <w:pPr>
        <w:pStyle w:val="5"/>
        <w:tabs>
          <w:tab w:val="left" w:pos="4273"/>
        </w:tabs>
        <w:ind w:left="2020"/>
        <w:rPr>
          <w:rFonts w:hint="default" w:ascii="Arial" w:hAnsi="Arial" w:cs="Arial"/>
          <w:sz w:val="22"/>
          <w:szCs w:val="22"/>
          <w:u w:val="single"/>
        </w:rPr>
      </w:pPr>
    </w:p>
    <w:p w14:paraId="54A1C111">
      <w:pPr>
        <w:pStyle w:val="5"/>
        <w:spacing w:before="17"/>
        <w:rPr>
          <w:rFonts w:hint="default" w:ascii="Arial" w:hAnsi="Arial" w:cs="Arial"/>
          <w:sz w:val="22"/>
          <w:szCs w:val="22"/>
        </w:rPr>
      </w:pPr>
    </w:p>
    <w:p w14:paraId="1696C119">
      <w:pPr>
        <w:pStyle w:val="5"/>
        <w:spacing w:before="17"/>
        <w:rPr>
          <w:rFonts w:hint="default" w:ascii="Arial" w:hAnsi="Arial" w:cs="Arial"/>
          <w:sz w:val="22"/>
          <w:szCs w:val="22"/>
        </w:rPr>
      </w:pPr>
    </w:p>
    <w:p w14:paraId="4EBCF38C">
      <w:pPr>
        <w:pStyle w:val="5"/>
        <w:spacing w:before="17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2636520</wp:posOffset>
                </wp:positionH>
                <wp:positionV relativeFrom="paragraph">
                  <wp:posOffset>172085</wp:posOffset>
                </wp:positionV>
                <wp:extent cx="2286000" cy="1270"/>
                <wp:effectExtent l="0" t="0" r="0" b="0"/>
                <wp:wrapTopAndBottom/>
                <wp:docPr id="1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00">
                              <a:moveTo>
                                <a:pt x="0" y="0"/>
                              </a:moveTo>
                              <a:lnTo>
                                <a:pt x="228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" o:spid="_x0000_s1026" o:spt="100" style="position:absolute;left:0pt;margin-left:207.6pt;margin-top:13.55pt;height:0.1pt;width:180pt;mso-position-horizontal-relative:page;mso-wrap-distance-bottom:0pt;mso-wrap-distance-top:0pt;z-index:-251657216;mso-width-relative:page;mso-height-relative:page;" filled="f" stroked="t" coordsize="2286000,1" o:gfxdata="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Oh67mTXAAAACQEAAA8AAAAAAAAAAQAg&#10;AAAAIgAAAGRycy9kb3ducmV2LnhtbFBLAQIUABQAAAAIAIdO4kAJl1ngDwIAAHoEAAAOAAAAAAAA&#10;AAEAIAAAACYBAABkcnMvZTJvRG9jLnhtbFBLBQYAAAAABgAGAFkBAACnBQAAAAA=&#10;" path="m0,0l2286000,0e">
                <v:fill on="f" focussize="0,0"/>
                <v:stroke weight="0.487086614173228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58BE9E49">
      <w:pPr>
        <w:pStyle w:val="5"/>
        <w:ind w:right="81"/>
        <w:jc w:val="center"/>
        <w:rPr>
          <w:rFonts w:hint="default" w:ascii="Arial" w:hAnsi="Arial" w:cs="Arial"/>
        </w:rPr>
      </w:pPr>
      <w:r>
        <w:rPr>
          <w:rFonts w:hint="default" w:ascii="Arial" w:hAnsi="Arial" w:cs="Arial"/>
          <w:sz w:val="22"/>
          <w:szCs w:val="22"/>
        </w:rPr>
        <w:t>Assinatura</w:t>
      </w:r>
      <w:r>
        <w:rPr>
          <w:rFonts w:hint="default" w:ascii="Arial" w:hAnsi="Arial" w:cs="Arial"/>
          <w:spacing w:val="-2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</w:rPr>
        <w:t>e</w:t>
      </w:r>
      <w:r>
        <w:rPr>
          <w:rFonts w:hint="default" w:ascii="Arial" w:hAnsi="Arial" w:cs="Arial"/>
          <w:spacing w:val="-1"/>
          <w:sz w:val="22"/>
          <w:szCs w:val="22"/>
        </w:rPr>
        <w:t xml:space="preserve"> </w:t>
      </w:r>
      <w:r>
        <w:rPr>
          <w:rFonts w:hint="default" w:ascii="Arial" w:hAnsi="Arial" w:cs="Arial"/>
          <w:spacing w:val="-2"/>
          <w:sz w:val="22"/>
          <w:szCs w:val="22"/>
        </w:rPr>
        <w:t>carimbo</w:t>
      </w:r>
    </w:p>
    <w:p w14:paraId="7E696D34">
      <w:pPr>
        <w:rPr>
          <w:rFonts w:hint="default" w:ascii="Arial" w:hAnsi="Arial" w:cs="Arial"/>
        </w:rPr>
      </w:pPr>
    </w:p>
    <w:sectPr>
      <w:headerReference r:id="rId5" w:type="default"/>
      <w:footerReference r:id="rId6" w:type="default"/>
      <w:pgSz w:w="11906" w:h="16838"/>
      <w:pgMar w:top="1701" w:right="1134" w:bottom="1134" w:left="1701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A4C173">
    <w:pPr>
      <w:pStyle w:val="11"/>
    </w:pPr>
    <w:r>
      <w:rPr>
        <w:lang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8B2ED3">
    <w:pPr>
      <w:pStyle w:val="10"/>
    </w:pPr>
    <w:r>
      <w:rPr>
        <w:lang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B72BA"/>
    <w:rsid w:val="00155A96"/>
    <w:rsid w:val="00160FB3"/>
    <w:rsid w:val="00171ECE"/>
    <w:rsid w:val="00177172"/>
    <w:rsid w:val="00183BF5"/>
    <w:rsid w:val="00193F9A"/>
    <w:rsid w:val="001A734C"/>
    <w:rsid w:val="001E57EF"/>
    <w:rsid w:val="002443C2"/>
    <w:rsid w:val="002633C0"/>
    <w:rsid w:val="00292E83"/>
    <w:rsid w:val="003339DA"/>
    <w:rsid w:val="00443E05"/>
    <w:rsid w:val="00471DBA"/>
    <w:rsid w:val="0048699B"/>
    <w:rsid w:val="00670DFE"/>
    <w:rsid w:val="00690638"/>
    <w:rsid w:val="006A2D7B"/>
    <w:rsid w:val="006B3ACC"/>
    <w:rsid w:val="006C3052"/>
    <w:rsid w:val="00711481"/>
    <w:rsid w:val="00792A81"/>
    <w:rsid w:val="007A5D87"/>
    <w:rsid w:val="007E5F9E"/>
    <w:rsid w:val="00833C50"/>
    <w:rsid w:val="00834100"/>
    <w:rsid w:val="0098428F"/>
    <w:rsid w:val="009E0A8F"/>
    <w:rsid w:val="009E4775"/>
    <w:rsid w:val="00BC75DE"/>
    <w:rsid w:val="00BE6F0D"/>
    <w:rsid w:val="00C36C3D"/>
    <w:rsid w:val="00CD2B93"/>
    <w:rsid w:val="00CD5B40"/>
    <w:rsid w:val="00CF1CCE"/>
    <w:rsid w:val="00D17193"/>
    <w:rsid w:val="00E071CC"/>
    <w:rsid w:val="00EB0ED8"/>
    <w:rsid w:val="00ED03AC"/>
    <w:rsid w:val="00EE0909"/>
    <w:rsid w:val="00F06B19"/>
    <w:rsid w:val="00FE1B0C"/>
    <w:rsid w:val="00FF4E77"/>
    <w:rsid w:val="02CA6606"/>
    <w:rsid w:val="079E000A"/>
    <w:rsid w:val="07B973B9"/>
    <w:rsid w:val="0B017BAC"/>
    <w:rsid w:val="0B993DFE"/>
    <w:rsid w:val="0DAF203E"/>
    <w:rsid w:val="13703800"/>
    <w:rsid w:val="176F409A"/>
    <w:rsid w:val="1B5519F1"/>
    <w:rsid w:val="1B8B14BF"/>
    <w:rsid w:val="1BC2000E"/>
    <w:rsid w:val="1D412B30"/>
    <w:rsid w:val="1E6D36C4"/>
    <w:rsid w:val="1EFE1642"/>
    <w:rsid w:val="22777461"/>
    <w:rsid w:val="22796B9E"/>
    <w:rsid w:val="26ED7548"/>
    <w:rsid w:val="28CA3668"/>
    <w:rsid w:val="2B033A8A"/>
    <w:rsid w:val="2D143717"/>
    <w:rsid w:val="2D283624"/>
    <w:rsid w:val="2DB06831"/>
    <w:rsid w:val="2EA20A78"/>
    <w:rsid w:val="320A66A5"/>
    <w:rsid w:val="327F7B76"/>
    <w:rsid w:val="34F2690D"/>
    <w:rsid w:val="34F51D89"/>
    <w:rsid w:val="363E0309"/>
    <w:rsid w:val="39952313"/>
    <w:rsid w:val="39C40415"/>
    <w:rsid w:val="3A7106C2"/>
    <w:rsid w:val="3AAA36FA"/>
    <w:rsid w:val="3AF7358D"/>
    <w:rsid w:val="3C044D58"/>
    <w:rsid w:val="3C5B5F2A"/>
    <w:rsid w:val="3D6C4254"/>
    <w:rsid w:val="3EA0214B"/>
    <w:rsid w:val="409724E8"/>
    <w:rsid w:val="415E3DEA"/>
    <w:rsid w:val="41D97316"/>
    <w:rsid w:val="428D51FD"/>
    <w:rsid w:val="4294071D"/>
    <w:rsid w:val="4389705D"/>
    <w:rsid w:val="43F04CCE"/>
    <w:rsid w:val="44320E18"/>
    <w:rsid w:val="45D37DCF"/>
    <w:rsid w:val="4828384B"/>
    <w:rsid w:val="48AE6968"/>
    <w:rsid w:val="4A1D1724"/>
    <w:rsid w:val="4E527588"/>
    <w:rsid w:val="4EDC4486"/>
    <w:rsid w:val="4F9A7FAA"/>
    <w:rsid w:val="5112678F"/>
    <w:rsid w:val="51462C90"/>
    <w:rsid w:val="527C37E2"/>
    <w:rsid w:val="53806F32"/>
    <w:rsid w:val="54817AFE"/>
    <w:rsid w:val="55FB7F1A"/>
    <w:rsid w:val="564E4ED1"/>
    <w:rsid w:val="590E6D67"/>
    <w:rsid w:val="5CC35FC8"/>
    <w:rsid w:val="5DDA63C5"/>
    <w:rsid w:val="5EF94E60"/>
    <w:rsid w:val="5FB24ACC"/>
    <w:rsid w:val="60465003"/>
    <w:rsid w:val="60F07F13"/>
    <w:rsid w:val="621B5E82"/>
    <w:rsid w:val="637760EE"/>
    <w:rsid w:val="661478F9"/>
    <w:rsid w:val="68985036"/>
    <w:rsid w:val="6B483A91"/>
    <w:rsid w:val="6CDE15A9"/>
    <w:rsid w:val="6D90714D"/>
    <w:rsid w:val="6E402699"/>
    <w:rsid w:val="6F357419"/>
    <w:rsid w:val="759252EF"/>
    <w:rsid w:val="78DF1B10"/>
    <w:rsid w:val="7B2E0AA4"/>
    <w:rsid w:val="7F8F5B55"/>
    <w:rsid w:val="7FC5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0" w:semiHidden="0" w:name="Body Text 2"/>
    <w:lsdException w:unhideWhenUsed="0" w:uiPriority="0" w:semiHidden="0" w:name="Body Text 3"/>
    <w:lsdException w:qFormat="1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link w:val="16"/>
    <w:qFormat/>
    <w:uiPriority w:val="0"/>
    <w:pPr>
      <w:keepNext/>
      <w:jc w:val="both"/>
      <w:outlineLvl w:val="0"/>
    </w:pPr>
    <w:rPr>
      <w:rFonts w:ascii="Times New Roman" w:hAnsi="Times New Roman" w:eastAsia="Times New Roman" w:cs="Times New Roman"/>
      <w:sz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unhideWhenUsed/>
    <w:qFormat/>
    <w:uiPriority w:val="99"/>
    <w:pPr>
      <w:spacing w:after="120"/>
    </w:pPr>
  </w:style>
  <w:style w:type="paragraph" w:styleId="6">
    <w:name w:val="Body Text Indent 2"/>
    <w:basedOn w:val="1"/>
    <w:link w:val="18"/>
    <w:unhideWhenUsed/>
    <w:qFormat/>
    <w:uiPriority w:val="0"/>
    <w:pPr>
      <w:spacing w:after="120" w:line="480" w:lineRule="auto"/>
      <w:ind w:left="283"/>
    </w:pPr>
  </w:style>
  <w:style w:type="paragraph" w:styleId="7">
    <w:name w:val="Title"/>
    <w:basedOn w:val="1"/>
    <w:qFormat/>
    <w:uiPriority w:val="10"/>
    <w:pPr>
      <w:ind w:left="4" w:right="81"/>
      <w:jc w:val="center"/>
    </w:pPr>
    <w:rPr>
      <w:sz w:val="32"/>
      <w:szCs w:val="32"/>
      <w:u w:val="single" w:color="000000"/>
    </w:rPr>
  </w:style>
  <w:style w:type="paragraph" w:styleId="8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"/>
    </w:rPr>
  </w:style>
  <w:style w:type="paragraph" w:styleId="9">
    <w:name w:val="Body Text 2"/>
    <w:basedOn w:val="1"/>
    <w:link w:val="17"/>
    <w:unhideWhenUsed/>
    <w:qFormat/>
    <w:uiPriority w:val="0"/>
    <w:pPr>
      <w:jc w:val="both"/>
    </w:pPr>
    <w:rPr>
      <w:rFonts w:ascii="Times New Roman" w:hAnsi="Times New Roman" w:eastAsia="Times New Roman" w:cs="Times New Roman"/>
      <w:sz w:val="24"/>
      <w:lang w:eastAsia="pt-BR"/>
    </w:rPr>
  </w:style>
  <w:style w:type="paragraph" w:styleId="10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11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styleId="12">
    <w:name w:val="Balloon Text"/>
    <w:basedOn w:val="1"/>
    <w:link w:val="14"/>
    <w:qFormat/>
    <w:uiPriority w:val="0"/>
    <w:rPr>
      <w:rFonts w:ascii="Tahoma" w:hAnsi="Tahoma" w:cs="Tahoma"/>
      <w:sz w:val="16"/>
      <w:szCs w:val="16"/>
    </w:rPr>
  </w:style>
  <w:style w:type="table" w:styleId="13">
    <w:name w:val="Table Grid"/>
    <w:basedOn w:val="4"/>
    <w:qFormat/>
    <w:uiPriority w:val="0"/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Texto de balão Char"/>
    <w:basedOn w:val="3"/>
    <w:link w:val="12"/>
    <w:qFormat/>
    <w:uiPriority w:val="0"/>
    <w:rPr>
      <w:rFonts w:ascii="Tahoma" w:hAnsi="Tahoma" w:cs="Tahoma"/>
      <w:sz w:val="16"/>
      <w:szCs w:val="16"/>
      <w:lang w:val="en-US" w:eastAsia="zh-CN"/>
    </w:rPr>
  </w:style>
  <w:style w:type="paragraph" w:customStyle="1" w:styleId="15">
    <w:name w:val="Parágrafo Normal"/>
    <w:basedOn w:val="1"/>
    <w:qFormat/>
    <w:uiPriority w:val="0"/>
    <w:pPr>
      <w:spacing w:after="60" w:line="360" w:lineRule="auto"/>
      <w:ind w:firstLine="1418"/>
      <w:jc w:val="both"/>
    </w:pPr>
    <w:rPr>
      <w:rFonts w:ascii="Arial" w:hAnsi="Arial" w:eastAsia="Times New Roman" w:cs="Times New Roman"/>
      <w:sz w:val="24"/>
      <w:lang w:eastAsia="pt-BR"/>
    </w:rPr>
  </w:style>
  <w:style w:type="character" w:customStyle="1" w:styleId="16">
    <w:name w:val="Título 1 Char"/>
    <w:basedOn w:val="3"/>
    <w:link w:val="2"/>
    <w:qFormat/>
    <w:uiPriority w:val="0"/>
    <w:rPr>
      <w:rFonts w:ascii="Times New Roman" w:hAnsi="Times New Roman" w:eastAsia="Times New Roman" w:cs="Times New Roman"/>
      <w:sz w:val="24"/>
    </w:rPr>
  </w:style>
  <w:style w:type="character" w:customStyle="1" w:styleId="17">
    <w:name w:val="Corpo de texto 2 Char"/>
    <w:basedOn w:val="3"/>
    <w:link w:val="9"/>
    <w:qFormat/>
    <w:uiPriority w:val="0"/>
    <w:rPr>
      <w:rFonts w:ascii="Times New Roman" w:hAnsi="Times New Roman" w:eastAsia="Times New Roman" w:cs="Times New Roman"/>
      <w:sz w:val="24"/>
    </w:rPr>
  </w:style>
  <w:style w:type="character" w:customStyle="1" w:styleId="18">
    <w:name w:val="Recuo de corpo de texto 2 Char"/>
    <w:basedOn w:val="3"/>
    <w:link w:val="6"/>
    <w:qFormat/>
    <w:uiPriority w:val="0"/>
    <w:rPr>
      <w:rFonts w:eastAsiaTheme="minorHAnsi"/>
      <w:sz w:val="22"/>
      <w:szCs w:val="22"/>
      <w:lang w:eastAsia="en-US"/>
    </w:rPr>
  </w:style>
  <w:style w:type="paragraph" w:styleId="19">
    <w:name w:val="List Paragraph"/>
    <w:basedOn w:val="1"/>
    <w:qFormat/>
    <w:uiPriority w:val="0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customStyle="1" w:styleId="20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HAnsi"/>
      <w:color w:val="000000"/>
      <w:sz w:val="24"/>
      <w:szCs w:val="24"/>
      <w:lang w:val="pt-BR" w:eastAsia="en-US" w:bidi="ar-SA"/>
    </w:rPr>
  </w:style>
  <w:style w:type="character" w:customStyle="1" w:styleId="21">
    <w:name w:val="font4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22">
    <w:name w:val="font21"/>
    <w:qFormat/>
    <w:uiPriority w:val="0"/>
    <w:rPr>
      <w:rFonts w:hint="default" w:ascii="Arial" w:hAnsi="Arial" w:cs="Arial"/>
      <w:b/>
      <w:bCs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3223</Words>
  <Characters>17407</Characters>
  <Lines>145</Lines>
  <Paragraphs>41</Paragraphs>
  <TotalTime>14</TotalTime>
  <ScaleCrop>false</ScaleCrop>
  <LinksUpToDate>false</LinksUpToDate>
  <CharactersWithSpaces>20589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2024-10-29T20:04:00Z</dcterms:created>
  <dc:creator>Paulo Farias</dc:creator>
  <cp:lastModifiedBy>João</cp:lastModifiedBy>
  <cp:lastPrinted>2024-12-02T17:37:00Z</cp:lastPrinted>
  <dcterms:modified xsi:type="dcterms:W3CDTF">2026-01-30T14:55:35Z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4BF3898A54D04D0EAD4C45D49AFA7AC2_13</vt:lpwstr>
  </property>
</Properties>
</file>