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8D42971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pt-BR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contratação de empresa especializada na prestação de serviços de zeladoria, vigilância e segurança.</w:t>
      </w:r>
    </w:p>
    <w:tbl>
      <w:tblPr>
        <w:tblStyle w:val="9"/>
        <w:tblpPr w:leftFromText="180" w:rightFromText="180" w:vertAnchor="text" w:horzAnchor="page" w:tblpX="1249" w:tblpY="4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298"/>
        <w:gridCol w:w="5547"/>
        <w:gridCol w:w="1150"/>
        <w:gridCol w:w="1213"/>
      </w:tblGrid>
      <w:tr w14:paraId="10F4F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62" w:type="dxa"/>
          </w:tcPr>
          <w:p w14:paraId="73D70461">
            <w:pPr>
              <w:spacing w:after="0" w:line="240" w:lineRule="auto"/>
              <w:jc w:val="center"/>
              <w:rPr>
                <w:rFonts w:hint="default" w:ascii="Calibri" w:hAnsi="Calibri" w:cs="Calibri"/>
                <w:b/>
                <w:sz w:val="20"/>
                <w:szCs w:val="20"/>
              </w:rPr>
            </w:pPr>
            <w:r>
              <w:rPr>
                <w:rFonts w:hint="default" w:ascii="Calibri" w:hAnsi="Calibri" w:cs="Calibri"/>
                <w:b/>
                <w:sz w:val="20"/>
                <w:szCs w:val="20"/>
              </w:rPr>
              <w:t>Item</w:t>
            </w:r>
          </w:p>
        </w:tc>
        <w:tc>
          <w:tcPr>
            <w:tcW w:w="1298" w:type="dxa"/>
          </w:tcPr>
          <w:p w14:paraId="1CA05D60">
            <w:pPr>
              <w:spacing w:after="0" w:line="240" w:lineRule="auto"/>
              <w:jc w:val="center"/>
              <w:rPr>
                <w:rFonts w:hint="default" w:ascii="Calibri" w:hAnsi="Calibri" w:cs="Calibri"/>
                <w:b/>
                <w:sz w:val="20"/>
                <w:szCs w:val="20"/>
              </w:rPr>
            </w:pPr>
            <w:r>
              <w:rPr>
                <w:rFonts w:hint="default" w:ascii="Calibri" w:hAnsi="Calibri" w:cs="Calibri"/>
                <w:b/>
                <w:sz w:val="20"/>
                <w:szCs w:val="20"/>
              </w:rPr>
              <w:t>Quantidade</w:t>
            </w:r>
          </w:p>
        </w:tc>
        <w:tc>
          <w:tcPr>
            <w:tcW w:w="5547" w:type="dxa"/>
          </w:tcPr>
          <w:p w14:paraId="1F75631F">
            <w:pPr>
              <w:spacing w:after="0" w:line="240" w:lineRule="auto"/>
              <w:jc w:val="center"/>
              <w:rPr>
                <w:rFonts w:hint="default" w:ascii="Calibri" w:hAnsi="Calibri" w:cs="Calibri"/>
                <w:b/>
                <w:sz w:val="20"/>
                <w:szCs w:val="20"/>
              </w:rPr>
            </w:pPr>
            <w:r>
              <w:rPr>
                <w:rFonts w:hint="default" w:ascii="Calibri" w:hAnsi="Calibri" w:cs="Calibri"/>
                <w:b/>
                <w:sz w:val="20"/>
                <w:szCs w:val="20"/>
              </w:rPr>
              <w:t>Produto</w:t>
            </w:r>
          </w:p>
        </w:tc>
        <w:tc>
          <w:tcPr>
            <w:tcW w:w="1150" w:type="dxa"/>
          </w:tcPr>
          <w:p w14:paraId="45C77538">
            <w:pPr>
              <w:spacing w:after="0" w:line="240" w:lineRule="auto"/>
              <w:jc w:val="center"/>
              <w:rPr>
                <w:rFonts w:hint="default" w:ascii="Calibri" w:hAnsi="Calibri" w:cs="Calibri"/>
                <w:b/>
                <w:sz w:val="20"/>
                <w:szCs w:val="20"/>
                <w:lang w:val="pt-BR"/>
              </w:rPr>
            </w:pPr>
            <w:r>
              <w:rPr>
                <w:rFonts w:hint="default" w:ascii="Calibri" w:hAnsi="Calibri" w:cs="Calibri"/>
                <w:b/>
                <w:sz w:val="20"/>
                <w:szCs w:val="20"/>
                <w:lang w:val="pt-BR"/>
              </w:rPr>
              <w:t>Valor Unit</w:t>
            </w:r>
          </w:p>
        </w:tc>
        <w:tc>
          <w:tcPr>
            <w:tcW w:w="1213" w:type="dxa"/>
          </w:tcPr>
          <w:p w14:paraId="5881BCCB">
            <w:pPr>
              <w:spacing w:after="0" w:line="240" w:lineRule="auto"/>
              <w:jc w:val="center"/>
              <w:rPr>
                <w:rFonts w:hint="default" w:ascii="Calibri" w:hAnsi="Calibri" w:cs="Calibri"/>
                <w:b/>
                <w:sz w:val="20"/>
                <w:szCs w:val="20"/>
                <w:lang w:val="pt-BR"/>
              </w:rPr>
            </w:pPr>
            <w:r>
              <w:rPr>
                <w:rFonts w:hint="default" w:ascii="Calibri" w:hAnsi="Calibri" w:cs="Calibri"/>
                <w:b/>
                <w:sz w:val="20"/>
                <w:szCs w:val="20"/>
                <w:lang w:val="pt-BR"/>
              </w:rPr>
              <w:t>Valor Total</w:t>
            </w:r>
          </w:p>
        </w:tc>
      </w:tr>
      <w:tr w14:paraId="4322B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662" w:type="dxa"/>
          </w:tcPr>
          <w:p w14:paraId="06C87FD9">
            <w:pPr>
              <w:spacing w:line="360" w:lineRule="auto"/>
              <w:ind w:right="118"/>
              <w:jc w:val="both"/>
              <w:rPr>
                <w:rFonts w:cstheme="minorHAnsi"/>
                <w:sz w:val="20"/>
                <w:szCs w:val="20"/>
                <w:highlight w:val="none"/>
              </w:rPr>
            </w:pPr>
            <w:r>
              <w:rPr>
                <w:rFonts w:cstheme="minorHAnsi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298" w:type="dxa"/>
          </w:tcPr>
          <w:p w14:paraId="58E6B9F7">
            <w:pPr>
              <w:spacing w:line="360" w:lineRule="auto"/>
              <w:ind w:right="118"/>
              <w:jc w:val="both"/>
              <w:rPr>
                <w:rFonts w:hint="default" w:cstheme="minorHAnsi"/>
                <w:sz w:val="20"/>
                <w:szCs w:val="20"/>
                <w:highlight w:val="none"/>
                <w:lang w:val="pt-BR"/>
              </w:rPr>
            </w:pPr>
            <w:r>
              <w:rPr>
                <w:rFonts w:hint="default" w:cstheme="minorHAnsi"/>
                <w:sz w:val="20"/>
                <w:szCs w:val="20"/>
                <w:highlight w:val="none"/>
                <w:lang w:val="pt-BR"/>
              </w:rPr>
              <w:t>1</w:t>
            </w:r>
          </w:p>
        </w:tc>
        <w:tc>
          <w:tcPr>
            <w:tcW w:w="5547" w:type="dxa"/>
            <w:shd w:val="clear" w:color="auto" w:fill="auto"/>
            <w:vAlign w:val="top"/>
          </w:tcPr>
          <w:p w14:paraId="5883D47F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pt-BR" w:eastAsia="pt-BR" w:bidi="ar-SA"/>
              </w:rPr>
              <w:t>Serviços de zeladoria/ vigilância/ segurança para serem prestados durante o evento</w:t>
            </w: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pt-BR" w:eastAsia="pt-BR" w:bidi="ar-SA"/>
              </w:rPr>
              <w:t xml:space="preserve"> Bronko  Moto Rock</w:t>
            </w:r>
            <w:r>
              <w:rPr>
                <w:rFonts w:hint="default" w:ascii="Calibri" w:hAnsi="Calibri" w:eastAsia="Calibri" w:cs="Calibri"/>
                <w:sz w:val="20"/>
                <w:szCs w:val="20"/>
                <w:lang w:val="pt-BR" w:eastAsia="pt-BR" w:bidi="ar-SA"/>
              </w:rPr>
              <w:t xml:space="preserve"> (09/08/25). Equipe deverá ser composta por 02 seguranças. A prestação do serviços ocorrerá no horário compreendido entre às 11h às 15h. E 06 seguranças para prestação do serviços que ocorrerá no horário compreendido das 15h às 21h.</w:t>
            </w:r>
          </w:p>
        </w:tc>
        <w:tc>
          <w:tcPr>
            <w:tcW w:w="1150" w:type="dxa"/>
          </w:tcPr>
          <w:p w14:paraId="59194252">
            <w:pPr>
              <w:spacing w:line="360" w:lineRule="auto"/>
              <w:ind w:right="118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13" w:type="dxa"/>
          </w:tcPr>
          <w:p w14:paraId="52F4B187">
            <w:pPr>
              <w:spacing w:line="360" w:lineRule="auto"/>
              <w:ind w:right="118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14:paraId="17BEC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662" w:type="dxa"/>
          </w:tcPr>
          <w:p w14:paraId="1DBA8AA2">
            <w:pPr>
              <w:spacing w:line="360" w:lineRule="auto"/>
              <w:ind w:right="118"/>
              <w:jc w:val="both"/>
              <w:rPr>
                <w:rFonts w:cstheme="minorHAnsi"/>
                <w:sz w:val="20"/>
                <w:szCs w:val="20"/>
                <w:highlight w:val="none"/>
              </w:rPr>
            </w:pPr>
            <w:r>
              <w:rPr>
                <w:rFonts w:cstheme="minorHAnsi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1298" w:type="dxa"/>
          </w:tcPr>
          <w:p w14:paraId="183815A2">
            <w:pPr>
              <w:spacing w:line="360" w:lineRule="auto"/>
              <w:ind w:right="118"/>
              <w:jc w:val="both"/>
              <w:rPr>
                <w:rFonts w:hint="default" w:cstheme="minorHAnsi"/>
                <w:sz w:val="20"/>
                <w:szCs w:val="20"/>
                <w:highlight w:val="none"/>
                <w:lang w:val="pt-BR"/>
              </w:rPr>
            </w:pPr>
            <w:r>
              <w:rPr>
                <w:rFonts w:hint="default" w:cstheme="minorHAnsi"/>
                <w:sz w:val="20"/>
                <w:szCs w:val="20"/>
                <w:highlight w:val="none"/>
                <w:lang w:val="pt-BR"/>
              </w:rPr>
              <w:t>1</w:t>
            </w:r>
          </w:p>
        </w:tc>
        <w:tc>
          <w:tcPr>
            <w:tcW w:w="5547" w:type="dxa"/>
            <w:shd w:val="clear" w:color="auto" w:fill="auto"/>
            <w:vAlign w:val="top"/>
          </w:tcPr>
          <w:p w14:paraId="0AED14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pt-BR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pt-BR" w:eastAsia="pt-BR" w:bidi="ar-SA"/>
              </w:rPr>
              <w:t xml:space="preserve">Serviços de zeladoria/ vigilância/ segurança para serem prestados durante o evento do </w:t>
            </w: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pt-BR" w:eastAsia="pt-BR" w:bidi="ar-SA"/>
              </w:rPr>
              <w:t>Show Baile</w:t>
            </w:r>
            <w:r>
              <w:rPr>
                <w:rFonts w:hint="default" w:ascii="Calibri" w:hAnsi="Calibri" w:eastAsia="Calibri" w:cs="Calibri"/>
                <w:sz w:val="20"/>
                <w:szCs w:val="20"/>
                <w:lang w:val="pt-BR" w:eastAsia="pt-BR" w:bidi="ar-SA"/>
              </w:rPr>
              <w:t xml:space="preserve"> dos 70 anos do Município. Equipe deverá ser composta por 12 seguranças. A prestação do serviços ocorrerá no horário compreendido entre às 19h30 (14/08/25) a 00h30 (15/08/25).</w:t>
            </w:r>
          </w:p>
        </w:tc>
        <w:tc>
          <w:tcPr>
            <w:tcW w:w="1150" w:type="dxa"/>
          </w:tcPr>
          <w:p w14:paraId="6E196E42">
            <w:pPr>
              <w:spacing w:line="360" w:lineRule="auto"/>
              <w:ind w:right="118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13" w:type="dxa"/>
          </w:tcPr>
          <w:p w14:paraId="20B04676">
            <w:pPr>
              <w:spacing w:line="360" w:lineRule="auto"/>
              <w:ind w:right="118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14:paraId="005C3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9870" w:type="dxa"/>
            <w:gridSpan w:val="5"/>
          </w:tcPr>
          <w:p w14:paraId="7F3FD249">
            <w:pPr>
              <w:wordWrap/>
              <w:spacing w:line="360" w:lineRule="auto"/>
              <w:ind w:right="118" w:firstLine="7931" w:firstLineChars="3950"/>
              <w:jc w:val="both"/>
              <w:rPr>
                <w:rFonts w:hint="default" w:cstheme="minorHAnsi"/>
                <w:sz w:val="20"/>
                <w:szCs w:val="20"/>
                <w:lang w:val="pt-BR"/>
              </w:rPr>
            </w:pPr>
            <w:r>
              <w:rPr>
                <w:rFonts w:hint="default" w:cstheme="minorHAnsi"/>
                <w:b/>
                <w:bCs/>
                <w:sz w:val="20"/>
                <w:szCs w:val="20"/>
                <w:lang w:val="pt-BR"/>
              </w:rPr>
              <w:t xml:space="preserve">TOTAL: </w:t>
            </w:r>
            <w:r>
              <w:rPr>
                <w:rFonts w:hint="default" w:cstheme="minorHAnsi"/>
                <w:sz w:val="20"/>
                <w:szCs w:val="20"/>
                <w:lang w:val="pt-BR"/>
              </w:rPr>
              <w:t xml:space="preserve"> </w:t>
            </w:r>
          </w:p>
        </w:tc>
      </w:tr>
    </w:tbl>
    <w:p w14:paraId="4240B068">
      <w:pPr>
        <w:spacing w:line="360" w:lineRule="auto"/>
        <w:ind w:right="118"/>
        <w:jc w:val="both"/>
        <w:rPr>
          <w:rFonts w:hint="default" w:cstheme="minorHAnsi"/>
          <w:sz w:val="20"/>
          <w:szCs w:val="20"/>
          <w:lang w:val="pt-BR" w:eastAsia="pt-BR"/>
        </w:rPr>
      </w:pPr>
    </w:p>
    <w:p w14:paraId="6D49CFF9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8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2B0C8B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EDA75C2"/>
    <w:rsid w:val="0F4021B3"/>
    <w:rsid w:val="10392CBF"/>
    <w:rsid w:val="17F875F6"/>
    <w:rsid w:val="1A0B0B74"/>
    <w:rsid w:val="1C755E8A"/>
    <w:rsid w:val="1EFE1642"/>
    <w:rsid w:val="2001303F"/>
    <w:rsid w:val="208E5E88"/>
    <w:rsid w:val="243A3546"/>
    <w:rsid w:val="29733E33"/>
    <w:rsid w:val="2BCB177B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BAB2721"/>
    <w:rsid w:val="4CD52971"/>
    <w:rsid w:val="4DF318B0"/>
    <w:rsid w:val="579736C8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6BF6252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7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8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9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1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2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3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1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2025-07-29T14:33:09Z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