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2099BF7C">
      <w:pPr>
        <w:spacing w:line="360" w:lineRule="auto"/>
        <w:jc w:val="both"/>
        <w:rPr>
          <w:rFonts w:hint="default" w:ascii="Times New Roman" w:hAnsi="Times New Roman" w:cs="Times New Roman"/>
          <w:color w:val="auto"/>
          <w:sz w:val="20"/>
          <w:szCs w:val="20"/>
          <w:highlight w:val="none"/>
          <w:lang w:val="pt-BR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>a aquisição d</w:t>
      </w:r>
      <w:r>
        <w:rPr>
          <w:rFonts w:hint="default" w:cstheme="minorHAnsi"/>
          <w:spacing w:val="0"/>
          <w:sz w:val="20"/>
          <w:szCs w:val="20"/>
          <w:lang w:val="pt-BR" w:eastAsia="zh-CN" w:bidi="ar-SA"/>
        </w:rPr>
        <w:t>e materiais para as oficinas que acontecem no contraturnos das escolas com o programa turno integral:</w:t>
      </w:r>
    </w:p>
    <w:p w14:paraId="58AB3F66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tbl>
      <w:tblPr>
        <w:tblStyle w:val="8"/>
        <w:tblpPr w:leftFromText="180" w:rightFromText="180" w:vertAnchor="text" w:horzAnchor="page" w:tblpX="1907" w:tblpY="48"/>
        <w:tblOverlap w:val="never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4442"/>
        <w:gridCol w:w="1336"/>
        <w:gridCol w:w="998"/>
        <w:gridCol w:w="745"/>
      </w:tblGrid>
      <w:tr w14:paraId="333A9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46DF721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4442" w:type="dxa"/>
            <w:noWrap w:val="0"/>
            <w:vAlign w:val="top"/>
          </w:tcPr>
          <w:p w14:paraId="333EAFD9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1336" w:type="dxa"/>
            <w:noWrap w:val="0"/>
            <w:vAlign w:val="top"/>
          </w:tcPr>
          <w:p w14:paraId="7A151214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998" w:type="dxa"/>
            <w:noWrap w:val="0"/>
            <w:vAlign w:val="top"/>
          </w:tcPr>
          <w:p w14:paraId="72AC10D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unit</w:t>
            </w:r>
          </w:p>
        </w:tc>
        <w:tc>
          <w:tcPr>
            <w:tcW w:w="745" w:type="dxa"/>
            <w:noWrap w:val="0"/>
            <w:vAlign w:val="top"/>
          </w:tcPr>
          <w:p w14:paraId="03760F74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160FE7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791591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4442" w:type="dxa"/>
            <w:noWrap w:val="0"/>
            <w:vAlign w:val="top"/>
          </w:tcPr>
          <w:p w14:paraId="6849C1B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Violão Clássico Nylon</w:t>
            </w:r>
          </w:p>
        </w:tc>
        <w:tc>
          <w:tcPr>
            <w:tcW w:w="1336" w:type="dxa"/>
            <w:noWrap w:val="0"/>
            <w:vAlign w:val="top"/>
          </w:tcPr>
          <w:p w14:paraId="5ECD9E2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20</w:t>
            </w:r>
          </w:p>
        </w:tc>
        <w:tc>
          <w:tcPr>
            <w:tcW w:w="998" w:type="dxa"/>
            <w:noWrap w:val="0"/>
            <w:vAlign w:val="top"/>
          </w:tcPr>
          <w:p w14:paraId="4227F54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6F7B752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09BABA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2EEE3451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4442" w:type="dxa"/>
            <w:noWrap w:val="0"/>
            <w:vAlign w:val="top"/>
          </w:tcPr>
          <w:p w14:paraId="0ED52C9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Capa Simples para violão</w:t>
            </w:r>
          </w:p>
        </w:tc>
        <w:tc>
          <w:tcPr>
            <w:tcW w:w="1336" w:type="dxa"/>
            <w:noWrap w:val="0"/>
            <w:vAlign w:val="top"/>
          </w:tcPr>
          <w:p w14:paraId="74309DB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20</w:t>
            </w:r>
          </w:p>
        </w:tc>
        <w:tc>
          <w:tcPr>
            <w:tcW w:w="998" w:type="dxa"/>
            <w:noWrap w:val="0"/>
            <w:vAlign w:val="top"/>
          </w:tcPr>
          <w:p w14:paraId="4388B98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7345FCBB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287B29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7703DFF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03</w:t>
            </w:r>
          </w:p>
        </w:tc>
        <w:tc>
          <w:tcPr>
            <w:tcW w:w="4442" w:type="dxa"/>
            <w:noWrap w:val="0"/>
            <w:vAlign w:val="top"/>
          </w:tcPr>
          <w:p w14:paraId="2909A5C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Capostraste para violão</w:t>
            </w:r>
          </w:p>
        </w:tc>
        <w:tc>
          <w:tcPr>
            <w:tcW w:w="1336" w:type="dxa"/>
            <w:noWrap w:val="0"/>
            <w:vAlign w:val="top"/>
          </w:tcPr>
          <w:p w14:paraId="3CD603D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6</w:t>
            </w:r>
            <w:bookmarkStart w:id="0" w:name="_GoBack"/>
            <w:bookmarkEnd w:id="0"/>
          </w:p>
        </w:tc>
        <w:tc>
          <w:tcPr>
            <w:tcW w:w="998" w:type="dxa"/>
            <w:noWrap w:val="0"/>
            <w:vAlign w:val="top"/>
          </w:tcPr>
          <w:p w14:paraId="7570F075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264F375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</w:tbl>
    <w:p w14:paraId="5DDBFEC3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5F0FE99E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60FFEA76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1C30C1EE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5486597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6D9D6AD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5E4C07C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DE0204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62370C6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17F24EE"/>
    <w:rsid w:val="077737FA"/>
    <w:rsid w:val="0F4021B3"/>
    <w:rsid w:val="10392CBF"/>
    <w:rsid w:val="17F875F6"/>
    <w:rsid w:val="1A0B0B74"/>
    <w:rsid w:val="1EFE1642"/>
    <w:rsid w:val="208E5E88"/>
    <w:rsid w:val="29733E33"/>
    <w:rsid w:val="2CC05287"/>
    <w:rsid w:val="2CCE040F"/>
    <w:rsid w:val="2DD10DEF"/>
    <w:rsid w:val="2E523DA5"/>
    <w:rsid w:val="2F260115"/>
    <w:rsid w:val="313A1850"/>
    <w:rsid w:val="3389284D"/>
    <w:rsid w:val="34600482"/>
    <w:rsid w:val="38821DE4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C536247"/>
    <w:rsid w:val="4DF318B0"/>
    <w:rsid w:val="589B4B7E"/>
    <w:rsid w:val="58B54896"/>
    <w:rsid w:val="59AB458E"/>
    <w:rsid w:val="5A5D40A8"/>
    <w:rsid w:val="5FC767A1"/>
    <w:rsid w:val="62982D98"/>
    <w:rsid w:val="631928C8"/>
    <w:rsid w:val="634715F3"/>
    <w:rsid w:val="645E4095"/>
    <w:rsid w:val="64C16244"/>
    <w:rsid w:val="6B0B444D"/>
    <w:rsid w:val="6B5F040A"/>
    <w:rsid w:val="6BF73D5E"/>
    <w:rsid w:val="6CBB4CE3"/>
    <w:rsid w:val="6FC20680"/>
    <w:rsid w:val="71A24F43"/>
    <w:rsid w:val="721F002B"/>
    <w:rsid w:val="76616C91"/>
    <w:rsid w:val="766765CC"/>
    <w:rsid w:val="76784AD1"/>
    <w:rsid w:val="76B8522B"/>
    <w:rsid w:val="775D2E6D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36</TotalTime>
  <ScaleCrop>false</ScaleCrop>
  <LinksUpToDate>false</LinksUpToDate>
  <CharactersWithSpaces>1028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tecnew</cp:lastModifiedBy>
  <cp:lastPrinted>2024-01-03T14:16:00Z</cp:lastPrinted>
  <dcterms:modified xsi:type="dcterms:W3CDTF">2025-07-02T14:15:56Z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F616A154262C47B1A327CB41699CE4B8_13</vt:lpwstr>
  </property>
</Properties>
</file>