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73C4876F">
      <w:pPr>
        <w:spacing w:line="360" w:lineRule="auto"/>
        <w:ind w:right="118"/>
        <w:rPr>
          <w:rFonts w:cstheme="minorHAnsi"/>
        </w:rPr>
      </w:pPr>
    </w:p>
    <w:p w14:paraId="565F04B7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</w:pPr>
      <w:r>
        <w:rPr>
          <w:rFonts w:asciiTheme="minorHAnsi" w:hAnsiTheme="minorHAnsi" w:eastAsiaTheme="minorEastAsia" w:cstheme="minorHAnsi"/>
          <w:spacing w:val="0"/>
          <w:sz w:val="20"/>
          <w:szCs w:val="20"/>
          <w:lang w:val="en-US" w:eastAsia="zh-CN" w:bidi="ar-SA"/>
        </w:rPr>
        <w:t>Trata-se d</w:t>
      </w:r>
      <w:r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  <w:t>a aquisição de peças para conserto de caminhão pipa.</w:t>
      </w:r>
    </w:p>
    <w:p w14:paraId="7A4937C4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8"/>
        <w:tblpPr w:leftFromText="180" w:rightFromText="180" w:vertAnchor="text" w:horzAnchor="page" w:tblpX="2924" w:tblpY="140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4883"/>
        <w:gridCol w:w="1314"/>
      </w:tblGrid>
      <w:tr w14:paraId="0BC3D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0BC446D3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pt-BR" w:eastAsia="pt-BR" w:bidi="ar-SA"/>
              </w:rPr>
              <w:t>I</w:t>
            </w: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tem</w:t>
            </w:r>
          </w:p>
        </w:tc>
        <w:tc>
          <w:tcPr>
            <w:tcW w:w="4883" w:type="dxa"/>
            <w:noWrap w:val="0"/>
            <w:vAlign w:val="top"/>
          </w:tcPr>
          <w:p w14:paraId="3BDC67B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Descrição</w:t>
            </w:r>
          </w:p>
        </w:tc>
        <w:tc>
          <w:tcPr>
            <w:tcW w:w="1314" w:type="dxa"/>
            <w:noWrap w:val="0"/>
            <w:vAlign w:val="top"/>
          </w:tcPr>
          <w:p w14:paraId="40FE8953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pt-BR" w:eastAsia="pt-BR" w:bidi="ar-SA"/>
              </w:rPr>
              <w:t>Q</w:t>
            </w: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uantidade</w:t>
            </w:r>
          </w:p>
        </w:tc>
      </w:tr>
      <w:tr w14:paraId="006163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838" w:type="dxa"/>
            <w:noWrap w:val="0"/>
            <w:vAlign w:val="top"/>
          </w:tcPr>
          <w:p w14:paraId="2DA354C1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4883" w:type="dxa"/>
            <w:noWrap w:val="0"/>
            <w:vAlign w:val="top"/>
          </w:tcPr>
          <w:p w14:paraId="42694CBE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Capô dianteiro</w:t>
            </w:r>
          </w:p>
        </w:tc>
        <w:tc>
          <w:tcPr>
            <w:tcW w:w="1314" w:type="dxa"/>
            <w:noWrap w:val="0"/>
            <w:vAlign w:val="center"/>
          </w:tcPr>
          <w:p w14:paraId="7DDEDABF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</w:tr>
      <w:tr w14:paraId="14BFAC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838" w:type="dxa"/>
            <w:noWrap w:val="0"/>
            <w:vAlign w:val="top"/>
          </w:tcPr>
          <w:p w14:paraId="16385CF1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4883" w:type="dxa"/>
            <w:noWrap w:val="0"/>
            <w:vAlign w:val="top"/>
          </w:tcPr>
          <w:p w14:paraId="7A9FCC47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Paralama lado direito e esquerdo</w:t>
            </w:r>
          </w:p>
        </w:tc>
        <w:tc>
          <w:tcPr>
            <w:tcW w:w="1314" w:type="dxa"/>
            <w:noWrap w:val="0"/>
            <w:vAlign w:val="center"/>
          </w:tcPr>
          <w:p w14:paraId="53B00019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</w:tr>
      <w:tr w14:paraId="7FCA9B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838" w:type="dxa"/>
            <w:noWrap w:val="0"/>
            <w:vAlign w:val="top"/>
          </w:tcPr>
          <w:p w14:paraId="237FBFF5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03</w:t>
            </w:r>
          </w:p>
        </w:tc>
        <w:tc>
          <w:tcPr>
            <w:tcW w:w="4883" w:type="dxa"/>
            <w:noWrap w:val="0"/>
            <w:vAlign w:val="top"/>
          </w:tcPr>
          <w:p w14:paraId="06337BF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Fechadura lado direito e esquerdo, vendido em pares</w:t>
            </w:r>
          </w:p>
        </w:tc>
        <w:tc>
          <w:tcPr>
            <w:tcW w:w="1314" w:type="dxa"/>
            <w:noWrap w:val="0"/>
            <w:vAlign w:val="center"/>
          </w:tcPr>
          <w:p w14:paraId="43799B26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</w:tr>
      <w:tr w14:paraId="37D537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838" w:type="dxa"/>
            <w:noWrap w:val="0"/>
            <w:vAlign w:val="top"/>
          </w:tcPr>
          <w:p w14:paraId="565A4273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04</w:t>
            </w:r>
          </w:p>
        </w:tc>
        <w:tc>
          <w:tcPr>
            <w:tcW w:w="4883" w:type="dxa"/>
            <w:noWrap w:val="0"/>
            <w:vAlign w:val="top"/>
          </w:tcPr>
          <w:p w14:paraId="610FE334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Dobradiça lado direito</w:t>
            </w:r>
          </w:p>
        </w:tc>
        <w:tc>
          <w:tcPr>
            <w:tcW w:w="1314" w:type="dxa"/>
            <w:noWrap w:val="0"/>
            <w:vAlign w:val="center"/>
          </w:tcPr>
          <w:p w14:paraId="71BEA3AF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</w:tr>
      <w:tr w14:paraId="4611D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838" w:type="dxa"/>
            <w:noWrap w:val="0"/>
            <w:vAlign w:val="top"/>
          </w:tcPr>
          <w:p w14:paraId="6238D17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05</w:t>
            </w:r>
          </w:p>
        </w:tc>
        <w:tc>
          <w:tcPr>
            <w:tcW w:w="4883" w:type="dxa"/>
            <w:noWrap w:val="0"/>
            <w:vAlign w:val="top"/>
          </w:tcPr>
          <w:p w14:paraId="350D6577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Dobradiça lado esquerdo</w:t>
            </w:r>
          </w:p>
        </w:tc>
        <w:tc>
          <w:tcPr>
            <w:tcW w:w="1314" w:type="dxa"/>
            <w:noWrap w:val="0"/>
            <w:vAlign w:val="center"/>
          </w:tcPr>
          <w:p w14:paraId="181D15A4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</w:tr>
      <w:tr w14:paraId="6AE3CF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838" w:type="dxa"/>
            <w:noWrap w:val="0"/>
            <w:vAlign w:val="top"/>
          </w:tcPr>
          <w:p w14:paraId="1119F992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06</w:t>
            </w:r>
          </w:p>
        </w:tc>
        <w:tc>
          <w:tcPr>
            <w:tcW w:w="4883" w:type="dxa"/>
            <w:noWrap w:val="0"/>
            <w:vAlign w:val="top"/>
          </w:tcPr>
          <w:p w14:paraId="3E28E4D4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Fechadura externa lado direito e esquerdo</w:t>
            </w:r>
          </w:p>
        </w:tc>
        <w:tc>
          <w:tcPr>
            <w:tcW w:w="1314" w:type="dxa"/>
            <w:noWrap w:val="0"/>
            <w:vAlign w:val="center"/>
          </w:tcPr>
          <w:p w14:paraId="36B1A05D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</w:tr>
      <w:tr w14:paraId="2A1798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838" w:type="dxa"/>
            <w:noWrap w:val="0"/>
            <w:vAlign w:val="top"/>
          </w:tcPr>
          <w:p w14:paraId="4D5A9581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07</w:t>
            </w:r>
          </w:p>
        </w:tc>
        <w:tc>
          <w:tcPr>
            <w:tcW w:w="4883" w:type="dxa"/>
            <w:noWrap w:val="0"/>
            <w:vAlign w:val="top"/>
          </w:tcPr>
          <w:p w14:paraId="172068ED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Aro farol lado direito e esquerdo, vendido em pares</w:t>
            </w:r>
          </w:p>
        </w:tc>
        <w:tc>
          <w:tcPr>
            <w:tcW w:w="1314" w:type="dxa"/>
            <w:noWrap w:val="0"/>
            <w:vAlign w:val="center"/>
          </w:tcPr>
          <w:p w14:paraId="598937AB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</w:tr>
      <w:tr w14:paraId="08F139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838" w:type="dxa"/>
            <w:noWrap w:val="0"/>
            <w:vAlign w:val="top"/>
          </w:tcPr>
          <w:p w14:paraId="4B904D5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08</w:t>
            </w:r>
          </w:p>
        </w:tc>
        <w:tc>
          <w:tcPr>
            <w:tcW w:w="4883" w:type="dxa"/>
            <w:noWrap w:val="0"/>
            <w:vAlign w:val="top"/>
          </w:tcPr>
          <w:p w14:paraId="01E91236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Lanterna teto material plástico vendido em pares</w:t>
            </w:r>
          </w:p>
        </w:tc>
        <w:tc>
          <w:tcPr>
            <w:tcW w:w="1314" w:type="dxa"/>
            <w:noWrap w:val="0"/>
            <w:vAlign w:val="center"/>
          </w:tcPr>
          <w:p w14:paraId="4FE4B894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</w:tr>
      <w:tr w14:paraId="044F45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838" w:type="dxa"/>
            <w:noWrap w:val="0"/>
            <w:vAlign w:val="top"/>
          </w:tcPr>
          <w:p w14:paraId="3E82B62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09</w:t>
            </w:r>
          </w:p>
        </w:tc>
        <w:tc>
          <w:tcPr>
            <w:tcW w:w="4883" w:type="dxa"/>
            <w:noWrap w:val="0"/>
            <w:vAlign w:val="top"/>
          </w:tcPr>
          <w:p w14:paraId="4AAB1F62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Moldura grade frontal</w:t>
            </w:r>
          </w:p>
        </w:tc>
        <w:tc>
          <w:tcPr>
            <w:tcW w:w="1314" w:type="dxa"/>
            <w:noWrap w:val="0"/>
            <w:vAlign w:val="center"/>
          </w:tcPr>
          <w:p w14:paraId="7323BF11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</w:tr>
      <w:tr w14:paraId="0CDAC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838" w:type="dxa"/>
            <w:noWrap w:val="0"/>
            <w:vAlign w:val="top"/>
          </w:tcPr>
          <w:p w14:paraId="08C73331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10</w:t>
            </w:r>
          </w:p>
        </w:tc>
        <w:tc>
          <w:tcPr>
            <w:tcW w:w="4883" w:type="dxa"/>
            <w:noWrap w:val="0"/>
            <w:vAlign w:val="top"/>
          </w:tcPr>
          <w:p w14:paraId="1E49CF6B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 xml:space="preserve">Grade frontal </w:t>
            </w:r>
          </w:p>
        </w:tc>
        <w:tc>
          <w:tcPr>
            <w:tcW w:w="1314" w:type="dxa"/>
            <w:noWrap w:val="0"/>
            <w:vAlign w:val="center"/>
          </w:tcPr>
          <w:p w14:paraId="198E4B10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</w:tr>
      <w:tr w14:paraId="46F27D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838" w:type="dxa"/>
            <w:noWrap w:val="0"/>
            <w:vAlign w:val="top"/>
          </w:tcPr>
          <w:p w14:paraId="68394524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11</w:t>
            </w:r>
          </w:p>
        </w:tc>
        <w:tc>
          <w:tcPr>
            <w:tcW w:w="4883" w:type="dxa"/>
            <w:noWrap w:val="0"/>
            <w:vAlign w:val="top"/>
          </w:tcPr>
          <w:p w14:paraId="29224B14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Para choque dianteiro em ferro</w:t>
            </w:r>
          </w:p>
        </w:tc>
        <w:tc>
          <w:tcPr>
            <w:tcW w:w="1314" w:type="dxa"/>
            <w:noWrap w:val="0"/>
            <w:vAlign w:val="center"/>
          </w:tcPr>
          <w:p w14:paraId="5C5C13C4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</w:tr>
      <w:tr w14:paraId="296BF9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838" w:type="dxa"/>
            <w:noWrap w:val="0"/>
            <w:vAlign w:val="top"/>
          </w:tcPr>
          <w:p w14:paraId="2DA1B642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12</w:t>
            </w:r>
          </w:p>
        </w:tc>
        <w:tc>
          <w:tcPr>
            <w:tcW w:w="4883" w:type="dxa"/>
            <w:noWrap w:val="0"/>
            <w:vAlign w:val="top"/>
          </w:tcPr>
          <w:p w14:paraId="4901E555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Estribo lado direito  e esquerdo em metal, vendido em pares</w:t>
            </w:r>
          </w:p>
        </w:tc>
        <w:tc>
          <w:tcPr>
            <w:tcW w:w="1314" w:type="dxa"/>
            <w:noWrap w:val="0"/>
            <w:vAlign w:val="center"/>
          </w:tcPr>
          <w:p w14:paraId="2A396882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</w:tr>
    </w:tbl>
    <w:p w14:paraId="58AB3F66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5C03460B">
      <w:pPr>
        <w:jc w:val="both"/>
        <w:rPr>
          <w:rFonts w:hint="default" w:ascii="Arial" w:hAnsi="Arial" w:cs="Arial"/>
          <w:b/>
          <w:bCs/>
          <w:sz w:val="22"/>
          <w:szCs w:val="22"/>
          <w:lang w:val="pt-BR"/>
        </w:rPr>
      </w:pPr>
    </w:p>
    <w:p w14:paraId="4183088C">
      <w:pPr>
        <w:spacing w:line="360" w:lineRule="auto"/>
        <w:ind w:right="118"/>
        <w:jc w:val="both"/>
        <w:rPr>
          <w:rFonts w:hint="default" w:cs="Calibri"/>
          <w:lang w:val="pt-BR" w:eastAsia="pt-BR"/>
        </w:rPr>
      </w:pPr>
    </w:p>
    <w:p w14:paraId="38206E90">
      <w:pPr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03E2415B">
      <w:pPr>
        <w:spacing w:line="360" w:lineRule="auto"/>
        <w:ind w:right="118"/>
        <w:jc w:val="both"/>
        <w:rPr>
          <w:rFonts w:hint="default" w:cs="Calibri"/>
          <w:lang w:val="pt-BR" w:eastAsia="pt-BR"/>
        </w:rPr>
      </w:pPr>
    </w:p>
    <w:p w14:paraId="0A7913CF">
      <w:pPr>
        <w:spacing w:line="360" w:lineRule="auto"/>
        <w:ind w:right="118"/>
        <w:jc w:val="both"/>
        <w:rPr>
          <w:rFonts w:hint="default" w:cs="Calibri"/>
          <w:lang w:val="pt-BR" w:eastAsia="pt-BR"/>
        </w:rPr>
      </w:pPr>
    </w:p>
    <w:p w14:paraId="45669C04">
      <w:pPr>
        <w:spacing w:line="360" w:lineRule="auto"/>
        <w:ind w:right="118"/>
        <w:jc w:val="center"/>
        <w:rPr>
          <w:rFonts w:hint="default" w:cs="Calibri"/>
          <w:lang w:val="pt-BR" w:eastAsia="pt-BR"/>
        </w:rPr>
      </w:pPr>
    </w:p>
    <w:p w14:paraId="3EC89CDD">
      <w:pPr>
        <w:spacing w:line="360" w:lineRule="auto"/>
        <w:ind w:right="118"/>
        <w:jc w:val="center"/>
        <w:rPr>
          <w:rFonts w:hint="default" w:cs="Calibri"/>
          <w:lang w:val="pt-BR" w:eastAsia="pt-BR"/>
        </w:rPr>
      </w:pPr>
    </w:p>
    <w:p w14:paraId="25CB403F">
      <w:pPr>
        <w:spacing w:line="360" w:lineRule="auto"/>
        <w:ind w:right="118"/>
        <w:jc w:val="center"/>
        <w:rPr>
          <w:rFonts w:hint="default" w:cs="Calibri"/>
          <w:lang w:val="pt-BR" w:eastAsia="pt-BR"/>
        </w:rPr>
      </w:pPr>
    </w:p>
    <w:p w14:paraId="09048C5D">
      <w:pPr>
        <w:spacing w:line="360" w:lineRule="auto"/>
        <w:ind w:right="118"/>
        <w:jc w:val="center"/>
        <w:rPr>
          <w:rFonts w:hint="default" w:cs="Calibri"/>
          <w:lang w:val="pt-BR" w:eastAsia="pt-BR"/>
        </w:rPr>
      </w:pPr>
    </w:p>
    <w:p w14:paraId="6C1EE4D2">
      <w:pPr>
        <w:spacing w:line="360" w:lineRule="auto"/>
        <w:ind w:right="118"/>
        <w:jc w:val="center"/>
        <w:rPr>
          <w:rFonts w:hint="default" w:cs="Calibri"/>
          <w:lang w:val="pt-BR" w:eastAsia="pt-BR"/>
        </w:rPr>
      </w:pPr>
    </w:p>
    <w:p w14:paraId="1712D426">
      <w:pPr>
        <w:spacing w:line="360" w:lineRule="auto"/>
        <w:ind w:right="118"/>
        <w:jc w:val="center"/>
        <w:rPr>
          <w:rFonts w:hint="default" w:cs="Calibri"/>
          <w:lang w:val="pt-BR" w:eastAsia="pt-BR"/>
        </w:rPr>
      </w:pPr>
    </w:p>
    <w:p w14:paraId="41582154">
      <w:pPr>
        <w:spacing w:line="360" w:lineRule="auto"/>
        <w:ind w:right="118"/>
        <w:jc w:val="center"/>
        <w:rPr>
          <w:rFonts w:hint="default" w:cs="Calibri"/>
          <w:lang w:val="pt-BR" w:eastAsia="pt-BR"/>
        </w:rPr>
      </w:pPr>
    </w:p>
    <w:p w14:paraId="71DB3F39">
      <w:pPr>
        <w:spacing w:line="360" w:lineRule="auto"/>
        <w:ind w:right="118"/>
        <w:jc w:val="center"/>
        <w:rPr>
          <w:rFonts w:hint="default" w:cs="Calibri"/>
          <w:lang w:val="pt-BR" w:eastAsia="pt-BR"/>
        </w:rPr>
      </w:pPr>
    </w:p>
    <w:p w14:paraId="190AB505">
      <w:pPr>
        <w:spacing w:line="360" w:lineRule="auto"/>
        <w:ind w:right="118"/>
        <w:jc w:val="center"/>
        <w:rPr>
          <w:rFonts w:hint="default" w:cs="Calibri"/>
          <w:lang w:val="pt-BR" w:eastAsia="pt-BR"/>
        </w:rPr>
      </w:pPr>
    </w:p>
    <w:p w14:paraId="1C5482CA">
      <w:pPr>
        <w:spacing w:line="360" w:lineRule="auto"/>
        <w:ind w:right="118"/>
        <w:jc w:val="center"/>
        <w:rPr>
          <w:rFonts w:hint="default" w:cs="Calibri"/>
          <w:lang w:val="pt-BR" w:eastAsia="pt-BR"/>
        </w:rPr>
      </w:pPr>
    </w:p>
    <w:p w14:paraId="43D872ED">
      <w:pPr>
        <w:spacing w:line="360" w:lineRule="auto"/>
        <w:ind w:right="118"/>
        <w:jc w:val="center"/>
        <w:rPr>
          <w:rFonts w:hint="default" w:cs="Calibri"/>
          <w:lang w:val="pt-BR" w:eastAsia="pt-BR"/>
        </w:rPr>
      </w:pPr>
    </w:p>
    <w:p w14:paraId="2BB1B603">
      <w:pPr>
        <w:spacing w:line="360" w:lineRule="auto"/>
        <w:ind w:right="118"/>
        <w:jc w:val="center"/>
        <w:rPr>
          <w:rFonts w:hint="default" w:cs="Calibri"/>
          <w:lang w:val="pt-BR" w:eastAsia="pt-BR"/>
        </w:rPr>
      </w:pPr>
    </w:p>
    <w:p w14:paraId="7672F4DD">
      <w:pPr>
        <w:spacing w:line="360" w:lineRule="auto"/>
        <w:ind w:right="118"/>
        <w:jc w:val="center"/>
        <w:rPr>
          <w:rFonts w:hint="default" w:cs="Calibri"/>
          <w:lang w:val="pt-BR" w:eastAsia="pt-BR"/>
        </w:rPr>
      </w:pPr>
    </w:p>
    <w:p w14:paraId="2BC79E66">
      <w:pPr>
        <w:spacing w:line="360" w:lineRule="auto"/>
        <w:ind w:right="118"/>
        <w:jc w:val="center"/>
        <w:rPr>
          <w:rFonts w:hint="default" w:cs="Calibri"/>
          <w:lang w:val="pt-BR" w:eastAsia="pt-BR"/>
        </w:rPr>
      </w:pPr>
    </w:p>
    <w:p w14:paraId="0699BC43">
      <w:pPr>
        <w:spacing w:line="360" w:lineRule="auto"/>
        <w:ind w:right="118"/>
        <w:jc w:val="center"/>
        <w:rPr>
          <w:rFonts w:hint="default" w:cs="Calibri"/>
          <w:lang w:val="pt-BR" w:eastAsia="pt-BR"/>
        </w:rPr>
      </w:pPr>
    </w:p>
    <w:p w14:paraId="7FA4CAAE">
      <w:pPr>
        <w:spacing w:line="360" w:lineRule="auto"/>
        <w:ind w:right="118"/>
        <w:jc w:val="center"/>
        <w:rPr>
          <w:rFonts w:hint="default" w:cs="Calibri"/>
          <w:lang w:val="pt-BR" w:eastAsia="pt-BR"/>
        </w:rPr>
      </w:pPr>
    </w:p>
    <w:p w14:paraId="734BACE6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202F5E71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196BBF87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  <w:bookmarkStart w:id="0" w:name="_GoBack"/>
      <w:bookmarkEnd w:id="0"/>
    </w:p>
    <w:p w14:paraId="6636B8A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SOLICITAÇÃO DE ORÇAMENTO</w:t>
      </w: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22D3EDA9">
      <w:pPr>
        <w:rPr>
          <w:rFonts w:hint="default"/>
          <w:lang w:val="pt-BR"/>
        </w:rPr>
      </w:pPr>
    </w:p>
    <w:p w14:paraId="310462DC">
      <w:pPr>
        <w:rPr>
          <w:rFonts w:hint="default"/>
          <w:lang w:val="pt-BR"/>
        </w:rPr>
      </w:pPr>
    </w:p>
    <w:p w14:paraId="6321908F">
      <w:pPr>
        <w:ind w:left="400" w:leftChars="200" w:firstLine="0" w:firstLineChars="0"/>
        <w:rPr>
          <w:rFonts w:hint="default"/>
          <w:lang w:val="pt-BR"/>
        </w:rPr>
      </w:pPr>
    </w:p>
    <w:p w14:paraId="4D77CAD1">
      <w:pPr>
        <w:ind w:left="400" w:leftChars="200" w:firstLine="0" w:firstLineChars="0"/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25AC101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</w:p>
    <w:p w14:paraId="462370C6">
      <w:pPr>
        <w:ind w:right="118"/>
        <w:jc w:val="center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77737FA"/>
    <w:rsid w:val="0F4021B3"/>
    <w:rsid w:val="10392CBF"/>
    <w:rsid w:val="17F875F6"/>
    <w:rsid w:val="1EFE1642"/>
    <w:rsid w:val="208E5E88"/>
    <w:rsid w:val="29733E33"/>
    <w:rsid w:val="2DD10DEF"/>
    <w:rsid w:val="2F260115"/>
    <w:rsid w:val="313A1850"/>
    <w:rsid w:val="3389284D"/>
    <w:rsid w:val="34600482"/>
    <w:rsid w:val="3A1D402E"/>
    <w:rsid w:val="3A4C0657"/>
    <w:rsid w:val="3B1E15E2"/>
    <w:rsid w:val="3C653583"/>
    <w:rsid w:val="3E17768C"/>
    <w:rsid w:val="41777499"/>
    <w:rsid w:val="42A25246"/>
    <w:rsid w:val="42C30598"/>
    <w:rsid w:val="43771BC5"/>
    <w:rsid w:val="46EF2A0F"/>
    <w:rsid w:val="47797AF2"/>
    <w:rsid w:val="48447C3D"/>
    <w:rsid w:val="4B90404C"/>
    <w:rsid w:val="4DF318B0"/>
    <w:rsid w:val="589B4B7E"/>
    <w:rsid w:val="58B54896"/>
    <w:rsid w:val="59AB458E"/>
    <w:rsid w:val="5A5D40A8"/>
    <w:rsid w:val="5FC767A1"/>
    <w:rsid w:val="62982D98"/>
    <w:rsid w:val="631928C8"/>
    <w:rsid w:val="634715F3"/>
    <w:rsid w:val="645E4095"/>
    <w:rsid w:val="64C16244"/>
    <w:rsid w:val="6BF73D5E"/>
    <w:rsid w:val="6CBB4CE3"/>
    <w:rsid w:val="6FC20680"/>
    <w:rsid w:val="71A24F43"/>
    <w:rsid w:val="721F002B"/>
    <w:rsid w:val="76616C91"/>
    <w:rsid w:val="766765CC"/>
    <w:rsid w:val="76B8522B"/>
    <w:rsid w:val="7DC4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160</Words>
  <Characters>870</Characters>
  <Lines>7</Lines>
  <Paragraphs>2</Paragraphs>
  <TotalTime>1</TotalTime>
  <ScaleCrop>false</ScaleCrop>
  <LinksUpToDate>false</LinksUpToDate>
  <CharactersWithSpaces>1028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User</cp:lastModifiedBy>
  <cp:lastPrinted>2024-01-03T14:16:00Z</cp:lastPrinted>
  <dcterms:modified xsi:type="dcterms:W3CDTF">2025-06-09T18:58:21Z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DD75885F830B41529D0962369E0A3343_13</vt:lpwstr>
  </property>
</Properties>
</file>