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656D3161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="Times New Roman" w:hAnsi="Times New Roman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contratação de empresa para levatamento topográfico - planimétrico para futuros projetos de pavimentação.</w:t>
      </w:r>
    </w:p>
    <w:tbl>
      <w:tblPr>
        <w:tblStyle w:val="7"/>
        <w:tblW w:w="9725" w:type="dxa"/>
        <w:tblInd w:w="3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6197"/>
        <w:gridCol w:w="1283"/>
        <w:gridCol w:w="1345"/>
      </w:tblGrid>
      <w:tr w14:paraId="04540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900" w:type="dxa"/>
          </w:tcPr>
          <w:p w14:paraId="68E0946D">
            <w:pPr>
              <w:spacing w:line="360" w:lineRule="auto"/>
              <w:ind w:right="118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hint="default" w:cstheme="minorHAnsi"/>
                <w:b/>
                <w:bCs/>
                <w:sz w:val="18"/>
                <w:szCs w:val="18"/>
                <w:lang w:val="pt-BR"/>
              </w:rPr>
              <w:t>I</w:t>
            </w:r>
            <w:r>
              <w:rPr>
                <w:rFonts w:cstheme="minorHAnsi"/>
                <w:b/>
                <w:bCs/>
                <w:sz w:val="18"/>
                <w:szCs w:val="18"/>
              </w:rPr>
              <w:t>tem</w:t>
            </w:r>
          </w:p>
        </w:tc>
        <w:tc>
          <w:tcPr>
            <w:tcW w:w="6197" w:type="dxa"/>
          </w:tcPr>
          <w:p w14:paraId="34C9DB31">
            <w:pPr>
              <w:spacing w:line="360" w:lineRule="auto"/>
              <w:ind w:right="118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Descrição do item</w:t>
            </w:r>
          </w:p>
        </w:tc>
        <w:tc>
          <w:tcPr>
            <w:tcW w:w="1283" w:type="dxa"/>
          </w:tcPr>
          <w:p w14:paraId="1366A89D">
            <w:pPr>
              <w:spacing w:line="360" w:lineRule="auto"/>
              <w:ind w:right="118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1345" w:type="dxa"/>
            <w:vAlign w:val="top"/>
          </w:tcPr>
          <w:p w14:paraId="13E0FCA7">
            <w:pPr>
              <w:spacing w:line="360" w:lineRule="auto"/>
              <w:ind w:right="118"/>
              <w:jc w:val="both"/>
              <w:rPr>
                <w:rFonts w:hint="default" w:cstheme="minorHAnsi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b/>
                <w:bCs/>
                <w:sz w:val="18"/>
                <w:szCs w:val="18"/>
                <w:lang w:val="pt-BR"/>
              </w:rPr>
              <w:t>Valor</w:t>
            </w:r>
          </w:p>
        </w:tc>
      </w:tr>
      <w:tr w14:paraId="3F877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900" w:type="dxa"/>
          </w:tcPr>
          <w:p w14:paraId="2423F170">
            <w:pPr>
              <w:spacing w:line="360" w:lineRule="auto"/>
              <w:ind w:right="118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01</w:t>
            </w:r>
          </w:p>
        </w:tc>
        <w:tc>
          <w:tcPr>
            <w:tcW w:w="6197" w:type="dxa"/>
          </w:tcPr>
          <w:p w14:paraId="40A7E422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Av. Perimetral: Entre a Rua Santos Dumont e a Rua Corumbá;</w:t>
            </w:r>
          </w:p>
        </w:tc>
        <w:tc>
          <w:tcPr>
            <w:tcW w:w="1283" w:type="dxa"/>
          </w:tcPr>
          <w:p w14:paraId="70353DED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01</w:t>
            </w:r>
          </w:p>
        </w:tc>
        <w:tc>
          <w:tcPr>
            <w:tcW w:w="1345" w:type="dxa"/>
          </w:tcPr>
          <w:p w14:paraId="2242EB57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</w:p>
        </w:tc>
      </w:tr>
      <w:tr w14:paraId="7C6F5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900" w:type="dxa"/>
          </w:tcPr>
          <w:p w14:paraId="52CC4DA6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02</w:t>
            </w:r>
          </w:p>
        </w:tc>
        <w:tc>
          <w:tcPr>
            <w:tcW w:w="6197" w:type="dxa"/>
          </w:tcPr>
          <w:p w14:paraId="1CCBDACF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Rua Tupis: Entre a rua Júlio de Castilhos e a intersecção com a Av. Perimentral.</w:t>
            </w:r>
          </w:p>
        </w:tc>
        <w:tc>
          <w:tcPr>
            <w:tcW w:w="1283" w:type="dxa"/>
          </w:tcPr>
          <w:p w14:paraId="169A3AE2">
            <w:pPr>
              <w:spacing w:line="360" w:lineRule="auto"/>
              <w:ind w:right="118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01</w:t>
            </w:r>
          </w:p>
        </w:tc>
        <w:tc>
          <w:tcPr>
            <w:tcW w:w="1345" w:type="dxa"/>
          </w:tcPr>
          <w:p w14:paraId="4B7D5728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</w:p>
        </w:tc>
      </w:tr>
      <w:tr w14:paraId="4405BE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900" w:type="dxa"/>
          </w:tcPr>
          <w:p w14:paraId="5A3B27FB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03</w:t>
            </w:r>
          </w:p>
        </w:tc>
        <w:tc>
          <w:tcPr>
            <w:tcW w:w="6197" w:type="dxa"/>
          </w:tcPr>
          <w:p w14:paraId="52652664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Rua Uberaba: Entre a Rua Riachuelo e a Rua Itataí.</w:t>
            </w:r>
          </w:p>
        </w:tc>
        <w:tc>
          <w:tcPr>
            <w:tcW w:w="1283" w:type="dxa"/>
          </w:tcPr>
          <w:p w14:paraId="522ACF00">
            <w:pPr>
              <w:spacing w:line="360" w:lineRule="auto"/>
              <w:ind w:right="118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01</w:t>
            </w:r>
          </w:p>
        </w:tc>
        <w:tc>
          <w:tcPr>
            <w:tcW w:w="1345" w:type="dxa"/>
          </w:tcPr>
          <w:p w14:paraId="066AEF63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</w:p>
        </w:tc>
      </w:tr>
      <w:tr w14:paraId="6AD15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900" w:type="dxa"/>
          </w:tcPr>
          <w:p w14:paraId="681829BD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04</w:t>
            </w:r>
          </w:p>
        </w:tc>
        <w:tc>
          <w:tcPr>
            <w:tcW w:w="6197" w:type="dxa"/>
          </w:tcPr>
          <w:p w14:paraId="141A62BA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Rua Álvaro Chaves: Entre a Rua Riachuelo e Rua Itajaí.</w:t>
            </w:r>
          </w:p>
        </w:tc>
        <w:tc>
          <w:tcPr>
            <w:tcW w:w="1283" w:type="dxa"/>
          </w:tcPr>
          <w:p w14:paraId="4A72A47C">
            <w:pPr>
              <w:spacing w:line="360" w:lineRule="auto"/>
              <w:ind w:right="118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01</w:t>
            </w:r>
          </w:p>
        </w:tc>
        <w:tc>
          <w:tcPr>
            <w:tcW w:w="1345" w:type="dxa"/>
          </w:tcPr>
          <w:p w14:paraId="0DEDC0DF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</w:p>
        </w:tc>
      </w:tr>
      <w:tr w14:paraId="69A11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900" w:type="dxa"/>
          </w:tcPr>
          <w:p w14:paraId="418AD88A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05</w:t>
            </w:r>
          </w:p>
        </w:tc>
        <w:tc>
          <w:tcPr>
            <w:tcW w:w="6197" w:type="dxa"/>
          </w:tcPr>
          <w:p w14:paraId="133CE70D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Rua Walter Edmundo Fries: Entre a RSC 472 e a RS 330 (Rua Tupinambás).</w:t>
            </w:r>
          </w:p>
        </w:tc>
        <w:tc>
          <w:tcPr>
            <w:tcW w:w="1283" w:type="dxa"/>
          </w:tcPr>
          <w:p w14:paraId="0B36425C">
            <w:pPr>
              <w:spacing w:line="360" w:lineRule="auto"/>
              <w:ind w:right="118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01</w:t>
            </w:r>
          </w:p>
        </w:tc>
        <w:tc>
          <w:tcPr>
            <w:tcW w:w="1345" w:type="dxa"/>
          </w:tcPr>
          <w:p w14:paraId="585E536C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</w:p>
        </w:tc>
      </w:tr>
      <w:tr w14:paraId="61156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900" w:type="dxa"/>
          </w:tcPr>
          <w:p w14:paraId="559F564E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06</w:t>
            </w:r>
          </w:p>
        </w:tc>
        <w:tc>
          <w:tcPr>
            <w:tcW w:w="6197" w:type="dxa"/>
          </w:tcPr>
          <w:p w14:paraId="45A1F001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Rua Coroados: Entre a Av. Ceres e Rua Ângelo Splendor.</w:t>
            </w:r>
          </w:p>
        </w:tc>
        <w:tc>
          <w:tcPr>
            <w:tcW w:w="1283" w:type="dxa"/>
          </w:tcPr>
          <w:p w14:paraId="788A5739">
            <w:pPr>
              <w:spacing w:line="360" w:lineRule="auto"/>
              <w:ind w:right="118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01</w:t>
            </w:r>
          </w:p>
        </w:tc>
        <w:tc>
          <w:tcPr>
            <w:tcW w:w="1345" w:type="dxa"/>
          </w:tcPr>
          <w:p w14:paraId="58A89983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</w:p>
        </w:tc>
      </w:tr>
      <w:tr w14:paraId="2BDF7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900" w:type="dxa"/>
          </w:tcPr>
          <w:p w14:paraId="2AB2DB0D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07</w:t>
            </w:r>
          </w:p>
        </w:tc>
        <w:tc>
          <w:tcPr>
            <w:tcW w:w="6197" w:type="dxa"/>
          </w:tcPr>
          <w:p w14:paraId="2D27B137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Rua Calapalos: entreba Rua Tamandaré e a sanga após a Rua Guaporé.</w:t>
            </w:r>
          </w:p>
        </w:tc>
        <w:tc>
          <w:tcPr>
            <w:tcW w:w="1283" w:type="dxa"/>
          </w:tcPr>
          <w:p w14:paraId="64E176B7">
            <w:pPr>
              <w:spacing w:line="360" w:lineRule="auto"/>
              <w:ind w:right="118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01</w:t>
            </w:r>
          </w:p>
        </w:tc>
        <w:tc>
          <w:tcPr>
            <w:tcW w:w="1345" w:type="dxa"/>
          </w:tcPr>
          <w:p w14:paraId="4D21790B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</w:p>
        </w:tc>
      </w:tr>
      <w:tr w14:paraId="13B9B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900" w:type="dxa"/>
          </w:tcPr>
          <w:p w14:paraId="6CDA8539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08</w:t>
            </w:r>
          </w:p>
        </w:tc>
        <w:tc>
          <w:tcPr>
            <w:tcW w:w="6197" w:type="dxa"/>
          </w:tcPr>
          <w:p w14:paraId="252E34DD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Rua Francisco Manoel Lima: entre as Ruas Luis A. Pelegrini e Tupã.</w:t>
            </w:r>
          </w:p>
        </w:tc>
        <w:tc>
          <w:tcPr>
            <w:tcW w:w="1283" w:type="dxa"/>
          </w:tcPr>
          <w:p w14:paraId="5644370C">
            <w:pPr>
              <w:spacing w:line="360" w:lineRule="auto"/>
              <w:ind w:right="118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01</w:t>
            </w:r>
          </w:p>
        </w:tc>
        <w:tc>
          <w:tcPr>
            <w:tcW w:w="1345" w:type="dxa"/>
          </w:tcPr>
          <w:p w14:paraId="50B249CA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</w:p>
        </w:tc>
      </w:tr>
      <w:tr w14:paraId="13488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900" w:type="dxa"/>
          </w:tcPr>
          <w:p w14:paraId="153450BD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09</w:t>
            </w:r>
          </w:p>
        </w:tc>
        <w:tc>
          <w:tcPr>
            <w:tcW w:w="6197" w:type="dxa"/>
          </w:tcPr>
          <w:p w14:paraId="6B7F026C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Rua Luis A. Pelegrini: entre a Av. Itapiranga e  Rua Francisco Manoel Lima</w:t>
            </w:r>
          </w:p>
        </w:tc>
        <w:tc>
          <w:tcPr>
            <w:tcW w:w="1283" w:type="dxa"/>
          </w:tcPr>
          <w:p w14:paraId="2268EB4D">
            <w:pPr>
              <w:spacing w:line="360" w:lineRule="auto"/>
              <w:ind w:right="118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01</w:t>
            </w:r>
          </w:p>
        </w:tc>
        <w:tc>
          <w:tcPr>
            <w:tcW w:w="1345" w:type="dxa"/>
          </w:tcPr>
          <w:p w14:paraId="32064ABD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</w:p>
        </w:tc>
      </w:tr>
      <w:tr w14:paraId="232CD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900" w:type="dxa"/>
          </w:tcPr>
          <w:p w14:paraId="23194549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10</w:t>
            </w:r>
          </w:p>
        </w:tc>
        <w:tc>
          <w:tcPr>
            <w:tcW w:w="6197" w:type="dxa"/>
          </w:tcPr>
          <w:p w14:paraId="394950D5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Rua Celso Antoniollo: entre as Ruas Pindorama e Francisco Manoel Lima.</w:t>
            </w:r>
          </w:p>
        </w:tc>
        <w:tc>
          <w:tcPr>
            <w:tcW w:w="1283" w:type="dxa"/>
          </w:tcPr>
          <w:p w14:paraId="7CA4C4E2">
            <w:pPr>
              <w:spacing w:line="360" w:lineRule="auto"/>
              <w:ind w:right="118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01</w:t>
            </w:r>
          </w:p>
        </w:tc>
        <w:tc>
          <w:tcPr>
            <w:tcW w:w="1345" w:type="dxa"/>
          </w:tcPr>
          <w:p w14:paraId="66D235C7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</w:p>
        </w:tc>
      </w:tr>
      <w:tr w14:paraId="0BE52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900" w:type="dxa"/>
          </w:tcPr>
          <w:p w14:paraId="13E2BC58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11</w:t>
            </w:r>
          </w:p>
        </w:tc>
        <w:tc>
          <w:tcPr>
            <w:tcW w:w="6197" w:type="dxa"/>
          </w:tcPr>
          <w:p w14:paraId="39DD7BA9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Rua Pindorama: entre as Ruas Antonio Dalcin e Rua Celso Antoniollo.</w:t>
            </w:r>
          </w:p>
        </w:tc>
        <w:tc>
          <w:tcPr>
            <w:tcW w:w="1283" w:type="dxa"/>
          </w:tcPr>
          <w:p w14:paraId="521D6161">
            <w:pPr>
              <w:spacing w:line="360" w:lineRule="auto"/>
              <w:ind w:right="118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01</w:t>
            </w:r>
          </w:p>
        </w:tc>
        <w:tc>
          <w:tcPr>
            <w:tcW w:w="1345" w:type="dxa"/>
          </w:tcPr>
          <w:p w14:paraId="1F49BFDF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</w:p>
        </w:tc>
      </w:tr>
      <w:tr w14:paraId="427DD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900" w:type="dxa"/>
          </w:tcPr>
          <w:p w14:paraId="66894047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12</w:t>
            </w:r>
          </w:p>
        </w:tc>
        <w:tc>
          <w:tcPr>
            <w:tcW w:w="6197" w:type="dxa"/>
          </w:tcPr>
          <w:p w14:paraId="03647229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Rua Antonio Dalcin: entre a Av. Itapiranga e Rua Francisco Manoel Lima.</w:t>
            </w:r>
          </w:p>
        </w:tc>
        <w:tc>
          <w:tcPr>
            <w:tcW w:w="1283" w:type="dxa"/>
          </w:tcPr>
          <w:p w14:paraId="6C824FA3">
            <w:pPr>
              <w:spacing w:line="360" w:lineRule="auto"/>
              <w:ind w:right="118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01</w:t>
            </w:r>
          </w:p>
        </w:tc>
        <w:tc>
          <w:tcPr>
            <w:tcW w:w="1345" w:type="dxa"/>
          </w:tcPr>
          <w:p w14:paraId="0CB08F5C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</w:p>
        </w:tc>
      </w:tr>
      <w:tr w14:paraId="21C0D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900" w:type="dxa"/>
          </w:tcPr>
          <w:p w14:paraId="29455F14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13</w:t>
            </w:r>
          </w:p>
        </w:tc>
        <w:tc>
          <w:tcPr>
            <w:tcW w:w="6197" w:type="dxa"/>
          </w:tcPr>
          <w:p w14:paraId="298FF8DA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Rua Paraná: entre a Av. Itapiranga e R. Francisco Manoel Lima.</w:t>
            </w:r>
          </w:p>
        </w:tc>
        <w:tc>
          <w:tcPr>
            <w:tcW w:w="1283" w:type="dxa"/>
          </w:tcPr>
          <w:p w14:paraId="75A3AB0A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  <w:r>
              <w:rPr>
                <w:rFonts w:hint="default" w:cstheme="minorHAnsi"/>
                <w:sz w:val="18"/>
                <w:szCs w:val="18"/>
                <w:lang w:val="pt-BR"/>
              </w:rPr>
              <w:t>01</w:t>
            </w:r>
          </w:p>
        </w:tc>
        <w:tc>
          <w:tcPr>
            <w:tcW w:w="1345" w:type="dxa"/>
          </w:tcPr>
          <w:p w14:paraId="78A72227">
            <w:pPr>
              <w:spacing w:line="360" w:lineRule="auto"/>
              <w:ind w:right="118"/>
              <w:jc w:val="both"/>
              <w:rPr>
                <w:rFonts w:hint="default" w:cstheme="minorHAnsi"/>
                <w:sz w:val="18"/>
                <w:szCs w:val="18"/>
                <w:lang w:val="pt-BR"/>
              </w:rPr>
            </w:pPr>
          </w:p>
        </w:tc>
      </w:tr>
    </w:tbl>
    <w:p w14:paraId="734BACE6">
      <w:pPr>
        <w:spacing w:line="360" w:lineRule="auto"/>
        <w:ind w:right="118"/>
        <w:jc w:val="both"/>
        <w:rPr>
          <w:rFonts w:hint="default" w:cstheme="minorHAnsi"/>
          <w:sz w:val="18"/>
          <w:szCs w:val="18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  <w:bookmarkStart w:id="0" w:name="_GoBack"/>
      <w:bookmarkEnd w:id="0"/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FCFF80E">
      <w:pPr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462370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5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196334"/>
    <w:rsid w:val="077737FA"/>
    <w:rsid w:val="0F4021B3"/>
    <w:rsid w:val="10392CBF"/>
    <w:rsid w:val="1EFE1642"/>
    <w:rsid w:val="208E5E88"/>
    <w:rsid w:val="29733E33"/>
    <w:rsid w:val="2DD10DEF"/>
    <w:rsid w:val="2F260115"/>
    <w:rsid w:val="313A1850"/>
    <w:rsid w:val="3389284D"/>
    <w:rsid w:val="34600482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1610431"/>
    <w:rsid w:val="62982D98"/>
    <w:rsid w:val="631928C8"/>
    <w:rsid w:val="634715F3"/>
    <w:rsid w:val="645E4095"/>
    <w:rsid w:val="64C16244"/>
    <w:rsid w:val="6BF73D5E"/>
    <w:rsid w:val="6CB67FF1"/>
    <w:rsid w:val="6CBB4CE3"/>
    <w:rsid w:val="721F002B"/>
    <w:rsid w:val="76616C91"/>
    <w:rsid w:val="766765CC"/>
    <w:rsid w:val="76B8522B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7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9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0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1">
    <w:name w:val="Estilo"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6</TotalTime>
  <ScaleCrop>false</ScaleCrop>
  <LinksUpToDate>false</LinksUpToDate>
  <CharactersWithSpaces>1028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2025-04-10T19:35:31Z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DD75885F830B41529D0962369E0A3343_13</vt:lpwstr>
  </property>
</Properties>
</file>