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</w:t>
      </w:r>
      <w:r>
        <w:rPr>
          <w:rFonts w:hint="default" w:asciiTheme="minorHAnsi" w:hAnsiTheme="minorHAnsi" w:eastAsiaTheme="minorEastAsia" w:cstheme="minorHAnsi"/>
          <w:b/>
          <w:bCs/>
          <w:spacing w:val="0"/>
          <w:sz w:val="20"/>
          <w:szCs w:val="20"/>
          <w:lang w:val="pt-BR" w:eastAsia="zh-CN" w:bidi="ar-SA"/>
        </w:rPr>
        <w:t>revisão mecânica para Laudos de Vistoria do 1° e 2°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 semestre nos veículos do transporte escolar.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tbl>
      <w:tblPr>
        <w:tblStyle w:val="3"/>
        <w:tblpPr w:leftFromText="180" w:rightFromText="180" w:vertAnchor="text" w:horzAnchor="page" w:tblpXSpec="center" w:tblpY="162"/>
        <w:tblOverlap w:val="never"/>
        <w:tblW w:w="92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4284"/>
        <w:gridCol w:w="1355"/>
        <w:gridCol w:w="1490"/>
        <w:gridCol w:w="1334"/>
      </w:tblGrid>
      <w:tr w14:paraId="520FE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759" w:type="dxa"/>
            <w:shd w:val="clear" w:color="auto" w:fill="auto"/>
          </w:tcPr>
          <w:p w14:paraId="19862CC8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Item</w:t>
            </w:r>
          </w:p>
        </w:tc>
        <w:tc>
          <w:tcPr>
            <w:tcW w:w="4284" w:type="dxa"/>
            <w:shd w:val="clear" w:color="auto" w:fill="auto"/>
          </w:tcPr>
          <w:p w14:paraId="57496645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Descrição</w:t>
            </w:r>
          </w:p>
        </w:tc>
        <w:tc>
          <w:tcPr>
            <w:tcW w:w="1355" w:type="dxa"/>
            <w:shd w:val="clear" w:color="auto" w:fill="auto"/>
          </w:tcPr>
          <w:p w14:paraId="698D49F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Quantidade</w:t>
            </w:r>
          </w:p>
        </w:tc>
        <w:tc>
          <w:tcPr>
            <w:tcW w:w="1490" w:type="dxa"/>
            <w:shd w:val="clear" w:color="auto" w:fill="auto"/>
          </w:tcPr>
          <w:p w14:paraId="5F72751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unitário</w:t>
            </w:r>
          </w:p>
        </w:tc>
        <w:tc>
          <w:tcPr>
            <w:tcW w:w="1334" w:type="dxa"/>
            <w:shd w:val="clear" w:color="auto" w:fill="auto"/>
          </w:tcPr>
          <w:p w14:paraId="471BB37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09A9D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5C8AB81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4284" w:type="dxa"/>
            <w:shd w:val="clear" w:color="auto" w:fill="auto"/>
          </w:tcPr>
          <w:p w14:paraId="369D8EF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Revisão mecânica para emissão de Laudo de Vistoria, conforme estabelecido pelo DAER, para todos os veículos do transporte escolar.</w:t>
            </w:r>
          </w:p>
        </w:tc>
        <w:tc>
          <w:tcPr>
            <w:tcW w:w="1355" w:type="dxa"/>
            <w:shd w:val="clear" w:color="auto" w:fill="auto"/>
          </w:tcPr>
          <w:p w14:paraId="1E58592D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19</w:t>
            </w:r>
          </w:p>
        </w:tc>
        <w:tc>
          <w:tcPr>
            <w:tcW w:w="1490" w:type="dxa"/>
            <w:shd w:val="clear" w:color="auto" w:fill="auto"/>
          </w:tcPr>
          <w:p w14:paraId="7A8BB1A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3D23899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</w:tbl>
    <w:p w14:paraId="32FE3C4B">
      <w:pPr>
        <w:ind w:left="400" w:leftChars="200" w:firstLine="0" w:firstLineChars="0"/>
        <w:rPr>
          <w:rFonts w:hint="default"/>
          <w:lang w:val="pt-BR"/>
        </w:rPr>
      </w:pPr>
    </w:p>
    <w:p w14:paraId="631A805B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415FC509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3AF927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AC74ABE">
      <w:pPr>
        <w:jc w:val="both"/>
        <w:rPr>
          <w:rFonts w:hint="default"/>
          <w:lang w:val="pt-BR"/>
        </w:rPr>
      </w:pPr>
    </w:p>
    <w:p w14:paraId="70BFB0A6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16113264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7C93A975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326301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BB33EB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34C71B02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757BDBE0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C87E1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  <w:bookmarkStart w:id="0" w:name="_GoBack"/>
      <w:bookmarkEnd w:id="0"/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0392CBF"/>
    <w:rsid w:val="1EFE1642"/>
    <w:rsid w:val="208E5E88"/>
    <w:rsid w:val="29733E33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721F002B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37</TotalTime>
  <ScaleCrop>false</ScaleCrop>
  <LinksUpToDate>false</LinksUpToDate>
  <CharactersWithSpaces>1028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2025-03-10T20:22:49Z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DD75885F830B41529D0962369E0A3343_13</vt:lpwstr>
  </property>
</Properties>
</file>